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FFA" w:rsidRDefault="00116685">
      <w:pPr>
        <w:pStyle w:val="Textbody"/>
        <w:widowControl/>
      </w:pPr>
      <w:r>
        <w:rPr>
          <w:rFonts w:ascii="Verdana" w:hAnsi="Verdana"/>
          <w:b/>
          <w:color w:val="D30E0E"/>
          <w:sz w:val="18"/>
        </w:rPr>
        <w:t>Cantalamessa: Nietzsche zabil sádrovou kopii boha</w:t>
      </w:r>
    </w:p>
    <w:p w:rsidR="00ED3FFA" w:rsidRDefault="00ED3FFA">
      <w:pPr>
        <w:pStyle w:val="Textbody"/>
        <w:widowControl/>
      </w:pPr>
    </w:p>
    <w:p w:rsidR="00ED3FFA" w:rsidRDefault="00116685">
      <w:pPr>
        <w:pStyle w:val="Textbody"/>
        <w:widowControl/>
      </w:pPr>
      <w:r>
        <w:rPr>
          <w:rFonts w:ascii="Verdana" w:hAnsi="Verdana"/>
          <w:color w:val="000000"/>
          <w:sz w:val="18"/>
        </w:rPr>
        <w:t>Třetí postní kázání z cyklu „Vejdi do sebe“,  inspirovaného slovy sv. Augustina (</w:t>
      </w:r>
      <w:r>
        <w:rPr>
          <w:rStyle w:val="Zdraznn"/>
          <w:rFonts w:ascii="Verdana" w:hAnsi="Verdana"/>
          <w:i w:val="0"/>
          <w:color w:val="000000"/>
          <w:sz w:val="18"/>
        </w:rPr>
        <w:t>In te ipsum redi</w:t>
      </w:r>
      <w:r>
        <w:rPr>
          <w:rFonts w:ascii="Verdana" w:hAnsi="Verdana"/>
          <w:color w:val="000000"/>
          <w:sz w:val="18"/>
        </w:rPr>
        <w:t>), věnoval otec Raniero Cantalamessa důkladné analýze modloslužby, jako antiteze živého Boha.</w:t>
      </w:r>
    </w:p>
    <w:p w:rsidR="00ED3FFA" w:rsidRDefault="00116685">
      <w:pPr>
        <w:pStyle w:val="Textbody"/>
        <w:widowControl/>
      </w:pPr>
      <w:r>
        <w:rPr>
          <w:rFonts w:ascii="Verdana" w:hAnsi="Verdana"/>
          <w:color w:val="000000"/>
          <w:sz w:val="18"/>
        </w:rPr>
        <w:t>Svět kolem nás nepřestává existovat v době našeho spánku, avša</w:t>
      </w:r>
      <w:r>
        <w:rPr>
          <w:rFonts w:ascii="Verdana" w:hAnsi="Verdana"/>
          <w:color w:val="000000"/>
          <w:sz w:val="18"/>
        </w:rPr>
        <w:t>k teprve s probuzením jej začínáme brát na vědomí; dříve jako by nebyl, jako bychom my sami neexistovali. A podobně je tomu s Bohem, „v němž žijeme, hýbáme se a jsme“, jak říkal Athéňanům sv. Pavel (</w:t>
      </w:r>
      <w:r>
        <w:rPr>
          <w:rStyle w:val="Zdraznn"/>
          <w:rFonts w:ascii="Verdana" w:hAnsi="Verdana"/>
          <w:i w:val="0"/>
          <w:color w:val="000000"/>
          <w:sz w:val="18"/>
        </w:rPr>
        <w:t>Sk</w:t>
      </w:r>
      <w:r>
        <w:rPr>
          <w:rFonts w:ascii="Verdana" w:hAnsi="Verdana"/>
          <w:color w:val="000000"/>
          <w:sz w:val="18"/>
        </w:rPr>
        <w:t> 17,28), avšak potřebujeme duchovně probudit, otřást sv</w:t>
      </w:r>
      <w:r>
        <w:rPr>
          <w:rFonts w:ascii="Verdana" w:hAnsi="Verdana"/>
          <w:color w:val="000000"/>
          <w:sz w:val="18"/>
        </w:rPr>
        <w:t>ědomím, abychom si to uvědomili – předeslal papežský kazatel v úvodu třetího kázání pro papeže a římskou kurii v kapli Redemptoris Mater ve Vatikánu, než začal rozebírat rysy pradávných i přetrvávajících forem modloslužby.</w:t>
      </w:r>
    </w:p>
    <w:p w:rsidR="00ED3FFA" w:rsidRDefault="00116685">
      <w:pPr>
        <w:pStyle w:val="Textbody"/>
        <w:widowControl/>
      </w:pPr>
      <w:r>
        <w:rPr>
          <w:rStyle w:val="Zdraznn"/>
          <w:color w:val="000000"/>
        </w:rPr>
        <w:t>„</w:t>
      </w:r>
      <w:r>
        <w:rPr>
          <w:rStyle w:val="Zdraznn"/>
          <w:rFonts w:ascii="Verdana" w:hAnsi="Verdana"/>
          <w:i w:val="0"/>
          <w:color w:val="000000"/>
          <w:sz w:val="18"/>
        </w:rPr>
        <w:t>Bůh je v Bibli definován jako „ž</w:t>
      </w:r>
      <w:r>
        <w:rPr>
          <w:rStyle w:val="Zdraznn"/>
          <w:rFonts w:ascii="Verdana" w:hAnsi="Verdana"/>
          <w:i w:val="0"/>
          <w:color w:val="000000"/>
          <w:sz w:val="18"/>
        </w:rPr>
        <w:t>ivý“, aby byl odlišen od model, idolů, které jsou mrtvé. Je to vnitřní bitva procházející všemi knihami Starého a Nového Zákona. Stačí náhodně otevřít jakoukoli pasáž z proroků či žalmů a najdeme známky tohoto velikého boje na obranu jediného Boha Izraele.</w:t>
      </w:r>
      <w:r>
        <w:rPr>
          <w:rStyle w:val="Zdraznn"/>
          <w:rFonts w:ascii="Verdana" w:hAnsi="Verdana"/>
          <w:i w:val="0"/>
          <w:color w:val="000000"/>
          <w:sz w:val="18"/>
        </w:rPr>
        <w:t xml:space="preserve"> Modloslužba je přesnou antitezí živého Boha.“</w:t>
      </w:r>
    </w:p>
    <w:p w:rsidR="00ED3FFA" w:rsidRDefault="00116685">
      <w:pPr>
        <w:pStyle w:val="Textbody"/>
        <w:widowControl/>
      </w:pPr>
      <w:r>
        <w:rPr>
          <w:rFonts w:ascii="Verdana" w:hAnsi="Verdana"/>
          <w:color w:val="000000"/>
          <w:sz w:val="18"/>
        </w:rPr>
        <w:t>Na rozdíl od model je živý Bůh tím, kdo „činí, co chce“, kdo promlouvá, vidí a dýchá. A jeho dech má dokonce jméno, nazývá se </w:t>
      </w:r>
      <w:r>
        <w:rPr>
          <w:rStyle w:val="Zdraznn"/>
          <w:rFonts w:ascii="Verdana" w:hAnsi="Verdana"/>
          <w:i w:val="0"/>
          <w:color w:val="000000"/>
          <w:sz w:val="18"/>
        </w:rPr>
        <w:t>Ruah Jahwe</w:t>
      </w:r>
      <w:r>
        <w:rPr>
          <w:rFonts w:ascii="Verdana" w:hAnsi="Verdana"/>
          <w:color w:val="000000"/>
          <w:sz w:val="18"/>
        </w:rPr>
        <w:t>, Duch Boží. „Zlatí býčci“ však nejsou jen záležitostí pohanské minulosti</w:t>
      </w:r>
      <w:r>
        <w:rPr>
          <w:rFonts w:ascii="Verdana" w:hAnsi="Verdana"/>
          <w:color w:val="000000"/>
          <w:sz w:val="18"/>
        </w:rPr>
        <w:t>, nýbrž zahnízďují se v nitru každého člověka. Sv. Pavel v listu Římanům (1,18-21) podává dokonalou analýzu tohoto pokušení, když připomíná, že Boží věčná moc a jeho božské bytí lze od počátku světa poznat světlem rozumu z toho, co stvořil, a proto nikdo n</w:t>
      </w:r>
      <w:r>
        <w:rPr>
          <w:rFonts w:ascii="Verdana" w:hAnsi="Verdana"/>
          <w:color w:val="000000"/>
          <w:sz w:val="18"/>
        </w:rPr>
        <w:t>emá omluvu. Studenti teologie mají tuto pasáž spojenou s otázkou přirozené poznatelnosti Boží existence. Ve skutečnosti však nám chce Apoštol říci něco jiného; tato slova obsahují „Boží hřmění“ schopné vyrvat libanonské cedry, říká papežský kazatel:</w:t>
      </w:r>
    </w:p>
    <w:p w:rsidR="00ED3FFA" w:rsidRDefault="00116685">
      <w:pPr>
        <w:pStyle w:val="Textbody"/>
        <w:widowControl/>
      </w:pPr>
      <w:r>
        <w:rPr>
          <w:rStyle w:val="Zdraznn"/>
          <w:color w:val="000000"/>
        </w:rPr>
        <w:t>„</w:t>
      </w:r>
      <w:r>
        <w:rPr>
          <w:rStyle w:val="Zdraznn"/>
          <w:rFonts w:ascii="Verdana" w:hAnsi="Verdana"/>
          <w:i w:val="0"/>
          <w:color w:val="000000"/>
          <w:sz w:val="18"/>
        </w:rPr>
        <w:t>Apošt</w:t>
      </w:r>
      <w:r>
        <w:rPr>
          <w:rStyle w:val="Zdraznn"/>
          <w:rFonts w:ascii="Verdana" w:hAnsi="Verdana"/>
          <w:i w:val="0"/>
          <w:color w:val="000000"/>
          <w:sz w:val="18"/>
        </w:rPr>
        <w:t>ol má v úmyslu ukázat, jaká je situace lidstva před Kristem a bez něho. Jinými slovy, odkud vychází proces vykoupení. Nezačíná totiž od nuly, od přírody, nýbrž pod nulou, od hříchu. Všichni zhřešili, nikoho nevynímaje.“</w:t>
      </w:r>
    </w:p>
    <w:p w:rsidR="00ED3FFA" w:rsidRDefault="00116685">
      <w:pPr>
        <w:pStyle w:val="Textbody"/>
        <w:widowControl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Svatý Pavel dělí svět na Řeky a Židy</w:t>
      </w:r>
      <w:r>
        <w:rPr>
          <w:rFonts w:ascii="Verdana" w:hAnsi="Verdana"/>
          <w:color w:val="000000"/>
          <w:sz w:val="18"/>
        </w:rPr>
        <w:t>, svou obžalobu začíná od pohanů, jejichž základním hříchem je bezbožnost a nespravedlnost, totiž atentát na pravdu, a to nikoli na jakoukoli pravdu, nýbrž na původní pravdu všech věcí.</w:t>
      </w:r>
    </w:p>
    <w:p w:rsidR="00ED3FFA" w:rsidRDefault="00116685">
      <w:pPr>
        <w:pStyle w:val="Textbody"/>
        <w:widowControl/>
      </w:pPr>
      <w:r>
        <w:rPr>
          <w:rStyle w:val="Zdraznn"/>
          <w:color w:val="000000"/>
        </w:rPr>
        <w:t>„</w:t>
      </w:r>
      <w:r>
        <w:rPr>
          <w:rStyle w:val="Zdraznn"/>
          <w:rFonts w:ascii="Verdana" w:hAnsi="Verdana"/>
          <w:i w:val="0"/>
          <w:color w:val="000000"/>
          <w:sz w:val="18"/>
        </w:rPr>
        <w:t>Základním hříchem a primárním předmětem Božího hněvu je bezbožnost, </w:t>
      </w:r>
      <w:r>
        <w:rPr>
          <w:rFonts w:ascii="Verdana" w:hAnsi="Verdana"/>
          <w:color w:val="000000"/>
          <w:sz w:val="18"/>
        </w:rPr>
        <w:t>a</w:t>
      </w:r>
      <w:r>
        <w:rPr>
          <w:rFonts w:ascii="Verdana" w:hAnsi="Verdana"/>
          <w:color w:val="000000"/>
          <w:sz w:val="18"/>
        </w:rPr>
        <w:t>sebeia</w:t>
      </w:r>
      <w:r>
        <w:rPr>
          <w:rStyle w:val="Zdraznn"/>
          <w:rFonts w:ascii="Verdana" w:hAnsi="Verdana"/>
          <w:i w:val="0"/>
          <w:color w:val="000000"/>
          <w:sz w:val="18"/>
        </w:rPr>
        <w:t>. V čem přesně spočívá, Apoštol ihned vysvětluje, když říká, že v odmítnutí „ctít“ Boha a „vyjadřovat mu vděčnost“.  Jinými slovy, v odmítnutí uznat Boha jakožto Boha a věnovat mu pozornost, jaká mu náleží. Mohli bychom říci, že spočívá v „ignorování</w:t>
      </w:r>
      <w:r>
        <w:rPr>
          <w:rStyle w:val="Zdraznn"/>
          <w:rFonts w:ascii="Verdana" w:hAnsi="Verdana"/>
          <w:i w:val="0"/>
          <w:color w:val="000000"/>
          <w:sz w:val="18"/>
        </w:rPr>
        <w:t>“ Boha, kde však ignorovat neznamená ani tak „nevědět, že existuje“, jako „jednat jako by neexistoval“.“</w:t>
      </w:r>
    </w:p>
    <w:p w:rsidR="00ED3FFA" w:rsidRDefault="00116685">
      <w:pPr>
        <w:pStyle w:val="Textbody"/>
        <w:widowControl/>
      </w:pPr>
      <w:r>
        <w:rPr>
          <w:rFonts w:ascii="Verdana" w:hAnsi="Verdana"/>
          <w:color w:val="000000"/>
          <w:sz w:val="18"/>
        </w:rPr>
        <w:t>V jádru věci tedy hřích spočívá v pokusu zrušit nekonečný kvalitativní rozdíl mezi stvořením a Stvořitelem, v odmítnutí své závislosti na Něm. A toto o</w:t>
      </w:r>
      <w:r>
        <w:rPr>
          <w:rFonts w:ascii="Verdana" w:hAnsi="Verdana"/>
          <w:color w:val="000000"/>
          <w:sz w:val="18"/>
        </w:rPr>
        <w:t>dmítnutí se konkrétně projevuje právě v modloslužbě, jak dodává sv. Pavel: </w:t>
      </w:r>
      <w:r>
        <w:rPr>
          <w:rStyle w:val="Zdraznn"/>
          <w:rFonts w:ascii="Verdana" w:hAnsi="Verdana"/>
          <w:i w:val="0"/>
          <w:color w:val="000000"/>
          <w:sz w:val="18"/>
        </w:rPr>
        <w:t>„Jejich uvažování nevedlo k ničemu a jejich nemoudrá mysl se zatemnila. Mysleli, že jsou mudrci a zatím se stali blázny, když zaměnili vznešeného, nesmrtelného Boha za pouhé vyobraz</w:t>
      </w:r>
      <w:r>
        <w:rPr>
          <w:rStyle w:val="Zdraznn"/>
          <w:rFonts w:ascii="Verdana" w:hAnsi="Verdana"/>
          <w:i w:val="0"/>
          <w:color w:val="000000"/>
          <w:sz w:val="18"/>
        </w:rPr>
        <w:t>ení smrtelného člověka, ptáků, čtvernožců a plazů</w:t>
      </w:r>
      <w:r>
        <w:rPr>
          <w:rFonts w:ascii="Verdana" w:hAnsi="Verdana"/>
          <w:color w:val="000000"/>
          <w:sz w:val="18"/>
        </w:rPr>
        <w:t>“ (</w:t>
      </w:r>
      <w:r>
        <w:rPr>
          <w:rStyle w:val="Zdraznn"/>
          <w:rFonts w:ascii="Verdana" w:hAnsi="Verdana"/>
          <w:i w:val="0"/>
          <w:color w:val="000000"/>
          <w:sz w:val="18"/>
        </w:rPr>
        <w:t>Řím</w:t>
      </w:r>
      <w:r>
        <w:rPr>
          <w:rFonts w:ascii="Verdana" w:hAnsi="Verdana"/>
          <w:color w:val="000000"/>
          <w:sz w:val="18"/>
        </w:rPr>
        <w:t>, 1,22-23). Pavel tím nechce říci, že by všichni pohané žili v tomto hříchu – o kus dál mluví o těch, které Bůh přijímá, protože se řídí zákonem vepsaným do jejich srdce (srov. </w:t>
      </w:r>
      <w:r>
        <w:rPr>
          <w:rStyle w:val="Zdraznn"/>
          <w:rFonts w:ascii="Verdana" w:hAnsi="Verdana"/>
          <w:i w:val="0"/>
          <w:color w:val="000000"/>
          <w:sz w:val="18"/>
        </w:rPr>
        <w:t>Řím</w:t>
      </w:r>
      <w:r>
        <w:rPr>
          <w:rFonts w:ascii="Verdana" w:hAnsi="Verdana"/>
          <w:color w:val="000000"/>
          <w:sz w:val="18"/>
        </w:rPr>
        <w:t> 2,14), podotkl papež</w:t>
      </w:r>
      <w:r>
        <w:rPr>
          <w:rFonts w:ascii="Verdana" w:hAnsi="Verdana"/>
          <w:color w:val="000000"/>
          <w:sz w:val="18"/>
        </w:rPr>
        <w:t>ský kazatel.</w:t>
      </w:r>
    </w:p>
    <w:p w:rsidR="00ED3FFA" w:rsidRDefault="00116685">
      <w:pPr>
        <w:pStyle w:val="Textbody"/>
        <w:widowControl/>
      </w:pPr>
      <w:r>
        <w:rPr>
          <w:rStyle w:val="Zdraznn"/>
          <w:color w:val="000000"/>
        </w:rPr>
        <w:t>„</w:t>
      </w:r>
      <w:r>
        <w:rPr>
          <w:rStyle w:val="Zdraznn"/>
          <w:rFonts w:ascii="Verdana" w:hAnsi="Verdana"/>
          <w:i w:val="0"/>
          <w:color w:val="000000"/>
          <w:sz w:val="18"/>
        </w:rPr>
        <w:t>V modloslužbě, člověk Boha „nepříjímá“, nýbrž si boha vytváří. Dochází k převrácení rolí: člověk se stává hrnčířem a Bůh nádobou, kterou modeluje jak se mu zlíbí (srov. Řím 9,20). Je v tom přinejmenším implicitní odkaz na vyprávění o stvoření</w:t>
      </w:r>
      <w:r>
        <w:rPr>
          <w:rStyle w:val="Zdraznn"/>
          <w:rFonts w:ascii="Verdana" w:hAnsi="Verdana"/>
          <w:i w:val="0"/>
          <w:color w:val="000000"/>
          <w:sz w:val="18"/>
        </w:rPr>
        <w:t xml:space="preserve"> (srov. Gn 1,26-27), kde se říká, že Bůh stvořil člověka ke svému obrazu a podobě, zde se říká, že člověk vyměnil obraz Boha za zobrazení smrtelného člověka.“</w:t>
      </w:r>
    </w:p>
    <w:p w:rsidR="00ED3FFA" w:rsidRDefault="00116685">
      <w:pPr>
        <w:pStyle w:val="Textbody"/>
        <w:widowControl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Právě toto je situace, v níž jsme se po náboženské stránce ocitli na Západě. Moderní ateismus vyc</w:t>
      </w:r>
      <w:r>
        <w:rPr>
          <w:rFonts w:ascii="Verdana" w:hAnsi="Verdana"/>
          <w:color w:val="000000"/>
          <w:sz w:val="18"/>
        </w:rPr>
        <w:t>hází ze slavné Feuerbachovy maximy, že to nebyl Bůh, kdo stvořil člověka k svému obrazu, nýbrž člověk tvoří Boha k obrazu svému.</w:t>
      </w:r>
    </w:p>
    <w:p w:rsidR="00ED3FFA" w:rsidRDefault="00116685">
      <w:pPr>
        <w:pStyle w:val="Textbody"/>
        <w:widowControl/>
      </w:pPr>
      <w:r>
        <w:rPr>
          <w:rStyle w:val="Zdraznn"/>
          <w:color w:val="000000"/>
        </w:rPr>
        <w:t>„</w:t>
      </w:r>
      <w:r>
        <w:rPr>
          <w:rStyle w:val="Zdraznn"/>
          <w:rFonts w:ascii="Verdana" w:hAnsi="Verdana"/>
          <w:i w:val="0"/>
          <w:color w:val="000000"/>
          <w:sz w:val="18"/>
        </w:rPr>
        <w:t>V jistém smyslu je třeba připustit, že toto tvrzení je pravdivé! Ano, bůh je skutečně produktem lidské mysli. Problémem však j</w:t>
      </w:r>
      <w:r>
        <w:rPr>
          <w:rStyle w:val="Zdraznn"/>
          <w:rFonts w:ascii="Verdana" w:hAnsi="Verdana"/>
          <w:i w:val="0"/>
          <w:color w:val="000000"/>
          <w:sz w:val="18"/>
        </w:rPr>
        <w:t>e, o jakého boha tu jde. Zajisté nikoli o živého biblického Boha, nýbrž pouze o jakousi jeho náhražku. (…) Právě to se stalo Nietzschemu, když ústy jedné ze svých postav prohlásil: „Zabili jsme Boha!“. Nepovšiml si, že nezabil pravého Boha, nýbrž jeho „sád</w:t>
      </w:r>
      <w:r>
        <w:rPr>
          <w:rStyle w:val="Zdraznn"/>
          <w:rFonts w:ascii="Verdana" w:hAnsi="Verdana"/>
          <w:i w:val="0"/>
          <w:color w:val="000000"/>
          <w:sz w:val="18"/>
        </w:rPr>
        <w:t>rovou“ kopii.“</w:t>
      </w:r>
    </w:p>
    <w:p w:rsidR="00ED3FFA" w:rsidRDefault="00116685">
      <w:pPr>
        <w:pStyle w:val="Textbody"/>
        <w:widowControl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Moderní ateismus se nevypořádával z Bohem křesťanské víry. Kdyby se udržela živá idea Trojjediného Boha, namísto reči o neurčitém „nejvyšším bytí“, bylo by nesnadné vidět v Bohu projekci člověka. Moderní ateimus tedy boří vágní deismus a nik</w:t>
      </w:r>
      <w:r>
        <w:rPr>
          <w:rFonts w:ascii="Verdana" w:hAnsi="Verdana"/>
          <w:color w:val="000000"/>
          <w:sz w:val="18"/>
        </w:rPr>
        <w:t>oli víru v Trojjediného Boha. ¨</w:t>
      </w:r>
    </w:p>
    <w:p w:rsidR="00ED3FFA" w:rsidRDefault="00116685">
      <w:pPr>
        <w:pStyle w:val="Textbody"/>
        <w:widowControl/>
      </w:pPr>
      <w:r>
        <w:rPr>
          <w:rFonts w:ascii="Verdana" w:hAnsi="Verdana"/>
          <w:color w:val="000000"/>
          <w:sz w:val="18"/>
        </w:rPr>
        <w:t xml:space="preserve">Postní doba však neslouží k vyvracení moderního ateismu, nýbrž k pohledu do vlastního nitra – pokračoval otec Cantalamessa a druhou část své promluvy věnoval jinému druhu idolatrie, které se dopouští ten, kdo odsuzuje druhé </w:t>
      </w:r>
      <w:r>
        <w:rPr>
          <w:rFonts w:ascii="Verdana" w:hAnsi="Verdana"/>
          <w:color w:val="000000"/>
          <w:sz w:val="18"/>
        </w:rPr>
        <w:t xml:space="preserve">za skutky, jichž se sám dopouští. Sv. Pavel na to poukazuje na začátku </w:t>
      </w:r>
      <w:r>
        <w:rPr>
          <w:rFonts w:ascii="Verdana" w:hAnsi="Verdana"/>
          <w:color w:val="000000"/>
          <w:sz w:val="18"/>
        </w:rPr>
        <w:lastRenderedPageBreak/>
        <w:t>2. kapitoly listu Římanům: </w:t>
      </w:r>
      <w:r>
        <w:rPr>
          <w:rStyle w:val="Zdraznn"/>
          <w:rFonts w:ascii="Verdana" w:hAnsi="Verdana"/>
          <w:i w:val="0"/>
          <w:color w:val="000000"/>
          <w:sz w:val="18"/>
        </w:rPr>
        <w:t>„Člověče, ať jsi kdokoli, nemáš výmluvu, jestliže ze sebe děláš soudce! Tim totiž, že soudíš druhého, sám sebe odsuzuješ!“</w:t>
      </w:r>
      <w:r>
        <w:rPr>
          <w:rFonts w:ascii="Verdana" w:hAnsi="Verdana"/>
          <w:color w:val="000000"/>
          <w:sz w:val="18"/>
        </w:rPr>
        <w:t> Jako bývalý farizeus ví dobře o čem</w:t>
      </w:r>
      <w:r>
        <w:rPr>
          <w:rFonts w:ascii="Verdana" w:hAnsi="Verdana"/>
          <w:color w:val="000000"/>
          <w:sz w:val="18"/>
        </w:rPr>
        <w:t xml:space="preserve"> mluví a ukazuje věřícím cestu, jak z tohoto postoje vyjít:</w:t>
      </w:r>
    </w:p>
    <w:p w:rsidR="00ED3FFA" w:rsidRDefault="00116685">
      <w:pPr>
        <w:pStyle w:val="Textbody"/>
        <w:widowControl/>
      </w:pPr>
      <w:r>
        <w:rPr>
          <w:rStyle w:val="Zdraznn"/>
          <w:color w:val="000000"/>
        </w:rPr>
        <w:t>„</w:t>
      </w:r>
      <w:r>
        <w:rPr>
          <w:rStyle w:val="Zdraznn"/>
          <w:rFonts w:ascii="Verdana" w:hAnsi="Verdana"/>
          <w:i w:val="0"/>
          <w:color w:val="000000"/>
          <w:sz w:val="18"/>
        </w:rPr>
        <w:t>Pavel odhaluje podivnou a častou iluzi zbožných a nábožensky založených lidí, že je možné uchránit se Božího hněvu jenom proto, že mají jasnou představu dobra a zla, znají zákon a příležitostně j</w:t>
      </w:r>
      <w:r>
        <w:rPr>
          <w:rStyle w:val="Zdraznn"/>
          <w:rFonts w:ascii="Verdana" w:hAnsi="Verdana"/>
          <w:i w:val="0"/>
          <w:color w:val="000000"/>
          <w:sz w:val="18"/>
        </w:rPr>
        <w:t>ej dokážejí aplikovat na druhé, zatímco pokud jde o ně samé, domnívají se, že privilegium stát na Boží straně nebo zkrátka Boží „dobrota a „trpělivost“, kterou dobře znají, jim samým poskytnou vyjímku.“</w:t>
      </w:r>
    </w:p>
    <w:p w:rsidR="00ED3FFA" w:rsidRDefault="00116685">
      <w:pPr>
        <w:pStyle w:val="Textbody"/>
        <w:widowControl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Buď si uvědomíme, že se Pavlova slova vztahují i na n</w:t>
      </w:r>
      <w:r>
        <w:rPr>
          <w:rFonts w:ascii="Verdana" w:hAnsi="Verdana"/>
          <w:color w:val="000000"/>
          <w:sz w:val="18"/>
        </w:rPr>
        <w:t>ás, nebo dojde k dalšímu zatvrzení srdce  a posílení nekajícného postoje, pokračoval papežský kazatel. Z čeho konkrétně však viní Apoštol ty „zbožné“, když říká, že dělají totéž? – ptá se dále.</w:t>
      </w:r>
    </w:p>
    <w:p w:rsidR="00ED3FFA" w:rsidRDefault="00116685">
      <w:pPr>
        <w:pStyle w:val="Textbody"/>
        <w:widowControl/>
      </w:pPr>
      <w:r>
        <w:rPr>
          <w:rStyle w:val="Zdraznn"/>
          <w:color w:val="000000"/>
        </w:rPr>
        <w:t>„</w:t>
      </w:r>
      <w:r>
        <w:rPr>
          <w:rStyle w:val="Zdraznn"/>
          <w:rFonts w:ascii="Verdana" w:hAnsi="Verdana"/>
          <w:i w:val="0"/>
          <w:color w:val="000000"/>
          <w:sz w:val="18"/>
        </w:rPr>
        <w:t>Jde o materiální smysl těch věcí? Také o něj (srov. </w:t>
      </w:r>
      <w:r>
        <w:rPr>
          <w:rFonts w:ascii="Verdana" w:hAnsi="Verdana"/>
          <w:color w:val="000000"/>
          <w:sz w:val="18"/>
        </w:rPr>
        <w:t>Řím </w:t>
      </w:r>
      <w:r>
        <w:rPr>
          <w:rStyle w:val="Zdraznn"/>
          <w:rFonts w:ascii="Verdana" w:hAnsi="Verdana"/>
          <w:i w:val="0"/>
          <w:color w:val="000000"/>
          <w:sz w:val="18"/>
        </w:rPr>
        <w:t>2,21-24), ale především odkazuje k jejich podstatě, totiž k bezbožnosti a modloslužbě. Apoštol to osvětluje v pokračování svého listu, když odsuzuje nárok na sebezáchranu skrze svá vlastní díla, jenž chce ze sebe činit věřitele a z Boha dlužníka.“</w:t>
      </w:r>
    </w:p>
    <w:p w:rsidR="00ED3FFA" w:rsidRDefault="00116685">
      <w:pPr>
        <w:pStyle w:val="Textbody"/>
        <w:widowControl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Jestliže</w:t>
      </w:r>
      <w:r>
        <w:rPr>
          <w:rFonts w:ascii="Verdana" w:hAnsi="Verdana"/>
          <w:color w:val="000000"/>
          <w:sz w:val="18"/>
        </w:rPr>
        <w:t xml:space="preserve"> modloslužba je „uctíváním díla svých rukou“ (srov. Iz 2,8; Oz 14,4), a „kladení tvora na místo Stvořitele“, jsem modloslužebníkem, pokud kladu na Boží místo to, co jsem sám vytvořil – varoval papežský kazatel a jako příklad zmínil  dům nebo kostel, který </w:t>
      </w:r>
      <w:r>
        <w:rPr>
          <w:rFonts w:ascii="Verdana" w:hAnsi="Verdana"/>
          <w:color w:val="000000"/>
          <w:sz w:val="18"/>
        </w:rPr>
        <w:t>stavím, svůj úřad, náboženský institut, nebo dokonce své dítě.</w:t>
      </w:r>
    </w:p>
    <w:p w:rsidR="00ED3FFA" w:rsidRDefault="00116685">
      <w:pPr>
        <w:pStyle w:val="Textbody"/>
        <w:widowControl/>
      </w:pPr>
      <w:r>
        <w:rPr>
          <w:rStyle w:val="Zdraznn"/>
          <w:color w:val="000000"/>
        </w:rPr>
        <w:t>„</w:t>
      </w:r>
      <w:r>
        <w:rPr>
          <w:rStyle w:val="Zdraznn"/>
          <w:rFonts w:ascii="Verdana" w:hAnsi="Verdana"/>
          <w:i w:val="0"/>
          <w:color w:val="000000"/>
          <w:sz w:val="18"/>
        </w:rPr>
        <w:t>Každá modloslužba je v jádru sebeuctíváním, kultem sebe sama, sebeláskou, stavením sebe do centra a na první místo v univerzu, kterému obětuji všechno ostatní. Stačí chvíli se poslouchat, abyc</w:t>
      </w:r>
      <w:r>
        <w:rPr>
          <w:rStyle w:val="Zdraznn"/>
          <w:rFonts w:ascii="Verdana" w:hAnsi="Verdana"/>
          <w:i w:val="0"/>
          <w:color w:val="000000"/>
          <w:sz w:val="18"/>
        </w:rPr>
        <w:t>hom objevili, jak se jmenuje naše modla, neboť – jak říká Ježíš „ústa mluví, čím srdce přetéká“ (srov. Mt 12, 24). Povšimli bychom si, kolik našich vět začíná slovem „já“. Výsledkem je bezbožnost, totiž neoslavování Boha, nýbrž vždy a pouze sebe, úsilí zap</w:t>
      </w:r>
      <w:r>
        <w:rPr>
          <w:rStyle w:val="Zdraznn"/>
          <w:rFonts w:ascii="Verdana" w:hAnsi="Verdana"/>
          <w:i w:val="0"/>
          <w:color w:val="000000"/>
          <w:sz w:val="18"/>
        </w:rPr>
        <w:t>ojit také dobro, dokonce i službu prokazovanou Bohu – i Bohu! – svému úspěchu a osobnímu sebepotvrzení.“</w:t>
      </w:r>
    </w:p>
    <w:p w:rsidR="00ED3FFA" w:rsidRDefault="00116685">
      <w:pPr>
        <w:pStyle w:val="Textbody"/>
        <w:widowControl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Snad jsem i já nyní připraven vstoupit do sebe a rozpoznat pravdu o sobě, že totiž i já jsem zapleten do tohoto tajemství bezbožnosti. Jestliže, jak ří</w:t>
      </w:r>
      <w:r>
        <w:rPr>
          <w:rFonts w:ascii="Verdana" w:hAnsi="Verdana"/>
          <w:color w:val="000000"/>
          <w:sz w:val="18"/>
        </w:rPr>
        <w:t>ká Augustin, hřích spočívá v ponořenosti do sebe, radikální konverze spočívá v napřímení a znovu obrácení k Bohu, uzavíral třetí postní kázání otec Cantalamessa.</w:t>
      </w:r>
    </w:p>
    <w:p w:rsidR="00ED3FFA" w:rsidRDefault="00116685">
      <w:pPr>
        <w:pStyle w:val="Textbody"/>
        <w:widowControl/>
      </w:pPr>
      <w:r>
        <w:rPr>
          <w:rStyle w:val="Zdraznn"/>
          <w:color w:val="000000"/>
        </w:rPr>
        <w:t>„</w:t>
      </w:r>
      <w:r>
        <w:rPr>
          <w:rStyle w:val="Zdraznn"/>
          <w:rFonts w:ascii="Verdana" w:hAnsi="Verdana"/>
          <w:i w:val="0"/>
          <w:color w:val="000000"/>
          <w:sz w:val="18"/>
        </w:rPr>
        <w:t>Pokud se z celé své bytosti postavím na Boží stranu, proti svému „já“, stanu se jeho spojence</w:t>
      </w:r>
      <w:r>
        <w:rPr>
          <w:rStyle w:val="Zdraznn"/>
          <w:rFonts w:ascii="Verdana" w:hAnsi="Verdana"/>
          <w:i w:val="0"/>
          <w:color w:val="000000"/>
          <w:sz w:val="18"/>
        </w:rPr>
        <w:t>m. Budeme dva v boji proti stejnému nepříteli a vítězství je zajištěno. (…) V míře, v níž starý člověk zemře, se v nás zrodí „člověk nový,  který je stvořen podle Božího (vzoru) jako skutečně spravedlivý a svatý“ (</w:t>
      </w:r>
      <w:r>
        <w:rPr>
          <w:rFonts w:ascii="Verdana" w:hAnsi="Verdana"/>
          <w:color w:val="000000"/>
          <w:sz w:val="18"/>
        </w:rPr>
        <w:t>Ef</w:t>
      </w:r>
      <w:r>
        <w:rPr>
          <w:rStyle w:val="Zdraznn"/>
          <w:rFonts w:ascii="Verdana" w:hAnsi="Verdana"/>
          <w:i w:val="0"/>
          <w:color w:val="000000"/>
          <w:sz w:val="18"/>
        </w:rPr>
        <w:t> 4,24). Muž či žena, kterým tajně všichn</w:t>
      </w:r>
      <w:r>
        <w:rPr>
          <w:rStyle w:val="Zdraznn"/>
          <w:rFonts w:ascii="Verdana" w:hAnsi="Verdana"/>
          <w:i w:val="0"/>
          <w:color w:val="000000"/>
          <w:sz w:val="18"/>
        </w:rPr>
        <w:t>i chceme být.“</w:t>
      </w:r>
    </w:p>
    <w:p w:rsidR="00ED3FFA" w:rsidRDefault="00ED3FFA">
      <w:pPr>
        <w:pStyle w:val="Standard"/>
      </w:pPr>
    </w:p>
    <w:sectPr w:rsidR="00ED3FF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6685" w:rsidRDefault="00116685">
      <w:r>
        <w:separator/>
      </w:r>
    </w:p>
  </w:endnote>
  <w:endnote w:type="continuationSeparator" w:id="0">
    <w:p w:rsidR="00116685" w:rsidRDefault="0011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6685" w:rsidRDefault="00116685">
      <w:r>
        <w:rPr>
          <w:color w:val="000000"/>
        </w:rPr>
        <w:separator/>
      </w:r>
    </w:p>
  </w:footnote>
  <w:footnote w:type="continuationSeparator" w:id="0">
    <w:p w:rsidR="00116685" w:rsidRDefault="00116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3FFA"/>
    <w:rsid w:val="00116685"/>
    <w:rsid w:val="008056A1"/>
    <w:rsid w:val="00E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42A7D-E3D9-418D-93A8-39C20AF5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Zdraznn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2023-01-17T08:08:00Z</dcterms:created>
  <dcterms:modified xsi:type="dcterms:W3CDTF">2023-01-17T08:08:00Z</dcterms:modified>
</cp:coreProperties>
</file>