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pBdr/>
        <w:spacing w:lineRule="auto" w:line="276" w:before="0" w:after="120"/>
        <w:jc w:val="center"/>
        <w:rPr>
          <w:rFonts w:ascii="Arial" w:hAnsi="Arial" w:eastAsia="Arial" w:cs="Arial"/>
          <w:b/>
          <w:b/>
          <w:smallCaps/>
          <w:color w:val="000000"/>
          <w:sz w:val="24"/>
          <w:szCs w:val="24"/>
        </w:rPr>
      </w:pPr>
      <w:r>
        <w:rPr>
          <w:rFonts w:eastAsia="Arial" w:cs="Arial" w:ascii="Arial" w:hAnsi="Arial"/>
          <w:b/>
          <w:smallCaps/>
          <w:color w:val="000000"/>
          <w:sz w:val="24"/>
          <w:szCs w:val="24"/>
        </w:rPr>
      </w:r>
    </w:p>
    <w:p>
      <w:pPr>
        <w:pStyle w:val="Normal"/>
        <w:widowControl w:val="false"/>
        <w:pBdr/>
        <w:spacing w:lineRule="auto" w:line="276" w:before="0" w:after="120"/>
        <w:jc w:val="center"/>
        <w:rPr>
          <w:rFonts w:ascii="Arial" w:hAnsi="Arial" w:eastAsia="Arial" w:cs="Arial"/>
          <w:b/>
          <w:b/>
          <w:smallCaps/>
          <w:color w:val="000000"/>
          <w:sz w:val="24"/>
          <w:szCs w:val="24"/>
        </w:rPr>
      </w:pPr>
      <w:r>
        <w:rPr>
          <w:rFonts w:eastAsia="Arial" w:cs="Arial" w:ascii="Arial" w:hAnsi="Arial"/>
          <w:b/>
          <w:smallCaps/>
          <w:color w:val="000000"/>
          <w:sz w:val="24"/>
          <w:szCs w:val="24"/>
        </w:rPr>
        <w:t xml:space="preserve">SMLOUVA O POSKYTNUTÍ SOCIÁLNÍ SLUŽBY </w:t>
      </w:r>
      <w:r>
        <w:rPr>
          <w:rFonts w:eastAsia="Arial" w:cs="Arial" w:ascii="Arial" w:hAnsi="Arial"/>
          <w:b/>
          <w:color w:val="000000"/>
          <w:sz w:val="24"/>
          <w:szCs w:val="24"/>
        </w:rPr>
        <w:t>č</w:t>
      </w:r>
      <w:r>
        <w:rPr>
          <w:rFonts w:eastAsia="Arial" w:cs="Arial" w:ascii="Arial" w:hAnsi="Arial"/>
          <w:b/>
          <w:smallCaps/>
          <w:color w:val="000000"/>
          <w:sz w:val="24"/>
          <w:szCs w:val="24"/>
        </w:rPr>
        <w:t xml:space="preserve">.   /    </w:t>
      </w:r>
    </w:p>
    <w:p>
      <w:pPr>
        <w:pStyle w:val="Normal"/>
        <w:widowControl w:val="false"/>
        <w:spacing w:lineRule="auto" w:line="276" w:before="0" w:after="12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TUTO SMLOUVU O POSKYTNUTÍ SOCIÁLNÍ SLUŽBY </w:t>
      </w:r>
      <w:r>
        <w:rPr>
          <w:rFonts w:eastAsia="Arial" w:cs="Arial" w:ascii="Arial" w:hAnsi="Arial"/>
          <w:sz w:val="20"/>
          <w:szCs w:val="20"/>
        </w:rPr>
        <w:t>(dále jen „</w:t>
      </w:r>
      <w:r>
        <w:rPr>
          <w:rFonts w:eastAsia="Arial" w:cs="Arial" w:ascii="Arial" w:hAnsi="Arial"/>
          <w:b/>
          <w:sz w:val="20"/>
          <w:szCs w:val="20"/>
        </w:rPr>
        <w:t>Smlouva</w:t>
      </w:r>
      <w:r>
        <w:rPr>
          <w:rFonts w:eastAsia="Arial" w:cs="Arial" w:ascii="Arial" w:hAnsi="Arial"/>
          <w:sz w:val="20"/>
          <w:szCs w:val="20"/>
        </w:rPr>
        <w:t>“)</w:t>
      </w:r>
      <w:r>
        <w:rPr>
          <w:rFonts w:eastAsia="Arial" w:cs="Arial" w:ascii="Arial" w:hAnsi="Arial"/>
          <w:b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uzavírají podle ustanovení § 44 a § 91 a násl. zákona č. 108/2006 Sb., o sociálních službách (dále jen „</w:t>
      </w:r>
      <w:r>
        <w:rPr>
          <w:rFonts w:eastAsia="Arial" w:cs="Arial" w:ascii="Arial" w:hAnsi="Arial"/>
          <w:b/>
          <w:sz w:val="20"/>
          <w:szCs w:val="20"/>
        </w:rPr>
        <w:t>zákon o sociálních službách</w:t>
      </w:r>
      <w:r>
        <w:rPr>
          <w:rFonts w:eastAsia="Arial" w:cs="Arial" w:ascii="Arial" w:hAnsi="Arial"/>
          <w:sz w:val="20"/>
          <w:szCs w:val="20"/>
        </w:rPr>
        <w:t>“), za podmínek dále uvedených:</w:t>
      </w:r>
    </w:p>
    <w:p>
      <w:pPr>
        <w:pStyle w:val="Normal"/>
        <w:widowControl w:val="false"/>
        <w:spacing w:lineRule="auto" w:line="276"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firma:                                             </w:t>
      </w:r>
      <w:r>
        <w:rPr>
          <w:rFonts w:eastAsia="Arial" w:cs="Arial" w:ascii="Arial" w:hAnsi="Arial"/>
          <w:b/>
          <w:bCs/>
          <w:sz w:val="20"/>
          <w:szCs w:val="20"/>
        </w:rPr>
        <w:t>Medicína Litvínov s.r.o.</w:t>
      </w:r>
    </w:p>
    <w:p>
      <w:pPr>
        <w:pStyle w:val="Normal"/>
        <w:spacing w:lineRule="auto" w:line="276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IČO:                                              473 101 89</w:t>
      </w:r>
    </w:p>
    <w:p>
      <w:pPr>
        <w:pStyle w:val="Normal"/>
        <w:keepNext w:val="true"/>
        <w:spacing w:lineRule="auto" w:line="276" w:before="0" w:after="0"/>
        <w:ind w:left="851" w:hanging="85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se sídlem:                                     Dělnická 109, Meziboří 435 13</w:t>
      </w:r>
    </w:p>
    <w:p>
      <w:pPr>
        <w:pStyle w:val="Normal"/>
        <w:keepNext w:val="true"/>
        <w:spacing w:lineRule="auto" w:line="276" w:before="0" w:after="0"/>
        <w:ind w:left="851" w:hanging="85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zapsaná v:                                    OR vedeném u Krajského soudu v Ústí nad Labem, oddíl C, vložka 3643</w:t>
      </w:r>
    </w:p>
    <w:p>
      <w:pPr>
        <w:pStyle w:val="Normal"/>
        <w:keepNext w:val="true"/>
        <w:spacing w:lineRule="auto" w:line="276" w:before="0" w:after="0"/>
        <w:ind w:left="851" w:hanging="85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bankovní spojení a číslo účtu:      4131976319/0800</w:t>
      </w:r>
    </w:p>
    <w:p>
      <w:pPr>
        <w:pStyle w:val="Normal"/>
        <w:spacing w:before="0" w:after="240"/>
        <w:ind w:right="-35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zastoupená:                                  Mgr. Annou Hlavničkovou, DiS., ředitelkou na základě plné moci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120" w:after="0"/>
        <w:ind w:left="1620" w:hanging="162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(dále jen „</w:t>
      </w:r>
      <w:r>
        <w:rPr>
          <w:rFonts w:eastAsia="Arial" w:cs="Arial" w:ascii="Arial" w:hAnsi="Arial"/>
          <w:b/>
          <w:sz w:val="20"/>
          <w:szCs w:val="20"/>
        </w:rPr>
        <w:t>Poskytovatel</w:t>
      </w:r>
      <w:r>
        <w:rPr>
          <w:rFonts w:eastAsia="Arial" w:cs="Arial" w:ascii="Arial" w:hAnsi="Arial"/>
          <w:sz w:val="20"/>
          <w:szCs w:val="20"/>
        </w:rPr>
        <w:t>“)</w:t>
      </w:r>
    </w:p>
    <w:p>
      <w:pPr>
        <w:pStyle w:val="Normal"/>
        <w:widowControl w:val="false"/>
        <w:pBdr/>
        <w:spacing w:lineRule="auto" w:line="276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a</w:t>
      </w:r>
    </w:p>
    <w:p>
      <w:pPr>
        <w:pStyle w:val="Normal"/>
        <w:spacing w:lineRule="auto" w:line="276" w:before="0" w:after="0"/>
        <w:ind w:left="360" w:hanging="360"/>
        <w:jc w:val="left"/>
        <w:rPr>
          <w:b/>
          <w:b/>
          <w:bCs/>
          <w:sz w:val="24"/>
          <w:szCs w:val="24"/>
        </w:rPr>
      </w:pPr>
      <w:r>
        <w:rPr>
          <w:rFonts w:eastAsia="Arial" w:cs="Arial" w:ascii="Arial" w:hAnsi="Arial"/>
          <w:sz w:val="20"/>
          <w:szCs w:val="20"/>
        </w:rPr>
        <w:t xml:space="preserve">jméno: </w:t>
      </w:r>
    </w:p>
    <w:p>
      <w:pPr>
        <w:pStyle w:val="Normal"/>
        <w:spacing w:lineRule="auto" w:line="276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narozen/a: </w:t>
      </w:r>
    </w:p>
    <w:p>
      <w:pPr>
        <w:pStyle w:val="Normal"/>
        <w:spacing w:lineRule="auto" w:line="276" w:before="0" w:after="12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trvale bytem: 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0" w:after="240"/>
        <w:ind w:left="1622" w:hanging="1622"/>
        <w:rPr>
          <w:rFonts w:ascii="Arial" w:hAnsi="Arial" w:eastAsia="Arial" w:cs="Arial"/>
          <w:sz w:val="20"/>
          <w:szCs w:val="20"/>
        </w:rPr>
      </w:pPr>
      <w:bookmarkStart w:id="0" w:name="_gjdgxs"/>
      <w:bookmarkEnd w:id="0"/>
      <w:r>
        <w:rPr>
          <w:rFonts w:eastAsia="Arial" w:cs="Arial" w:ascii="Arial" w:hAnsi="Arial"/>
          <w:sz w:val="20"/>
          <w:szCs w:val="20"/>
        </w:rPr>
        <w:t>(dále jen „</w:t>
      </w:r>
      <w:r>
        <w:rPr>
          <w:rFonts w:eastAsia="Arial" w:cs="Arial" w:ascii="Arial" w:hAnsi="Arial"/>
          <w:b/>
          <w:sz w:val="20"/>
          <w:szCs w:val="20"/>
        </w:rPr>
        <w:t>Klient</w:t>
      </w:r>
      <w:r>
        <w:rPr>
          <w:rFonts w:eastAsia="Arial" w:cs="Arial" w:ascii="Arial" w:hAnsi="Arial"/>
          <w:sz w:val="20"/>
          <w:szCs w:val="20"/>
        </w:rPr>
        <w:t>“)</w:t>
      </w:r>
    </w:p>
    <w:p>
      <w:pPr>
        <w:pStyle w:val="Normal"/>
        <w:widowControl w:val="false"/>
        <w:tabs>
          <w:tab w:val="clear" w:pos="720"/>
          <w:tab w:val="left" w:pos="1620" w:leader="none"/>
        </w:tabs>
        <w:spacing w:lineRule="auto" w:line="276" w:before="0" w:after="240"/>
        <w:ind w:left="1622" w:hanging="1622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zastoupen:</w:t>
      </w:r>
    </w:p>
    <w:p>
      <w:pPr>
        <w:pStyle w:val="Normal"/>
        <w:spacing w:lineRule="auto" w:line="276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(Poskytovatel a Klient dále společně jen „</w:t>
      </w:r>
      <w:r>
        <w:rPr>
          <w:rFonts w:eastAsia="Arial" w:cs="Arial" w:ascii="Arial" w:hAnsi="Arial"/>
          <w:b/>
          <w:sz w:val="20"/>
          <w:szCs w:val="20"/>
        </w:rPr>
        <w:t>Smluvní strany</w:t>
      </w:r>
      <w:r>
        <w:rPr>
          <w:rFonts w:eastAsia="Arial" w:cs="Arial" w:ascii="Arial" w:hAnsi="Arial"/>
          <w:sz w:val="20"/>
          <w:szCs w:val="20"/>
        </w:rPr>
        <w:t>“, jednotlivě též jako „</w:t>
      </w:r>
      <w:r>
        <w:rPr>
          <w:rFonts w:eastAsia="Arial" w:cs="Arial" w:ascii="Arial" w:hAnsi="Arial"/>
          <w:b/>
          <w:sz w:val="20"/>
          <w:szCs w:val="20"/>
        </w:rPr>
        <w:t>Smluvní strana</w:t>
      </w:r>
      <w:r>
        <w:rPr>
          <w:rFonts w:eastAsia="Arial" w:cs="Arial" w:ascii="Arial" w:hAnsi="Arial"/>
          <w:sz w:val="20"/>
          <w:szCs w:val="20"/>
        </w:rPr>
        <w:t>“).</w:t>
      </w:r>
    </w:p>
    <w:p>
      <w:pPr>
        <w:pStyle w:val="Normal"/>
        <w:widowControl w:val="false"/>
        <w:pBdr/>
        <w:spacing w:lineRule="auto" w:line="276" w:before="240" w:after="120"/>
        <w:rPr>
          <w:rFonts w:ascii="Arial" w:hAnsi="Arial" w:eastAsia="Arial" w:cs="Arial"/>
          <w:smallCaps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Vzhledem k tomu, že:</w:t>
      </w:r>
    </w:p>
    <w:p>
      <w:pPr>
        <w:pStyle w:val="Normal"/>
        <w:widowControl w:val="false"/>
        <w:numPr>
          <w:ilvl w:val="0"/>
          <w:numId w:val="1"/>
        </w:numPr>
        <w:pBdr/>
        <w:spacing w:lineRule="auto" w:line="276" w:before="0" w:after="0"/>
        <w:ind w:left="709" w:hanging="709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Poskytovatel je poskytovatelem sociálních služeb, který poskytuje odlehčovací službu v pobytové formě</w:t>
      </w:r>
      <w:r>
        <w:rPr>
          <w:rStyle w:val="Annotationreference"/>
        </w:rPr>
        <w:t>,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a to v předepsaném rozsahu a za podmínek dle závazných předpisů v zařízení Senior centrum Meziboří, ul. Dělnická 109, Meziboří 435 13 (dále jen „</w:t>
      </w:r>
      <w:r>
        <w:rPr>
          <w:rFonts w:eastAsia="Arial" w:cs="Arial" w:ascii="Arial" w:hAnsi="Arial"/>
          <w:b/>
          <w:color w:val="000000"/>
          <w:sz w:val="20"/>
          <w:szCs w:val="20"/>
        </w:rPr>
        <w:t>Zařízení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“); </w:t>
      </w:r>
    </w:p>
    <w:p>
      <w:pPr>
        <w:pStyle w:val="Normal"/>
        <w:widowControl w:val="false"/>
        <w:numPr>
          <w:ilvl w:val="0"/>
          <w:numId w:val="1"/>
        </w:numPr>
        <w:pBdr/>
        <w:spacing w:lineRule="auto" w:line="276" w:before="0" w:after="0"/>
        <w:ind w:left="709" w:hanging="709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Klient má zájem na poskytnutí odlehčovací služby v Zařízení;</w:t>
      </w:r>
    </w:p>
    <w:p>
      <w:pPr>
        <w:pStyle w:val="Normal"/>
        <w:widowControl w:val="false"/>
        <w:pBdr/>
        <w:spacing w:lineRule="auto" w:line="276" w:before="120" w:after="24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se Smluvní strany dohodly takto:</w:t>
      </w:r>
    </w:p>
    <w:p>
      <w:pPr>
        <w:pStyle w:val="Nadpis1"/>
        <w:keepNext w:val="false"/>
        <w:widowControl w:val="false"/>
        <w:numPr>
          <w:ilvl w:val="0"/>
          <w:numId w:val="2"/>
        </w:numPr>
        <w:spacing w:lineRule="auto" w:line="276" w:before="240" w:after="120"/>
        <w:ind w:left="709" w:hanging="709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PŘEDMĚT SMLOUVY</w:t>
      </w:r>
    </w:p>
    <w:p>
      <w:pPr>
        <w:pStyle w:val="Normal"/>
        <w:widowControl w:val="false"/>
        <w:numPr>
          <w:ilvl w:val="1"/>
          <w:numId w:val="2"/>
        </w:numPr>
        <w:pBdr/>
        <w:spacing w:lineRule="auto" w:line="276" w:before="60" w:after="60"/>
        <w:ind w:left="709" w:hanging="709"/>
        <w:rPr>
          <w:color w:val="000000"/>
        </w:rPr>
      </w:pPr>
      <w:r>
        <w:rPr>
          <w:rFonts w:eastAsia="Arial" w:cs="Arial" w:ascii="Arial" w:hAnsi="Arial"/>
          <w:color w:val="000000"/>
          <w:sz w:val="20"/>
          <w:szCs w:val="20"/>
        </w:rPr>
        <w:t>Předmětem Smlouvy je poskytování odlehčovací sociální služby ze strany Poskytovatele v Zařízení a využívání sociální služby Klientem.</w:t>
      </w:r>
    </w:p>
    <w:p>
      <w:pPr>
        <w:pStyle w:val="Normal"/>
        <w:widowControl w:val="false"/>
        <w:numPr>
          <w:ilvl w:val="1"/>
          <w:numId w:val="2"/>
        </w:numPr>
        <w:pBdr/>
        <w:spacing w:lineRule="auto" w:line="276" w:before="60" w:after="60"/>
        <w:ind w:left="709" w:hanging="709"/>
        <w:rPr>
          <w:color w:val="000000"/>
        </w:rPr>
      </w:pPr>
      <w:r>
        <w:rPr>
          <w:rFonts w:eastAsia="Arial" w:cs="Arial" w:ascii="Arial" w:hAnsi="Arial"/>
          <w:color w:val="000000"/>
          <w:sz w:val="20"/>
          <w:szCs w:val="20"/>
        </w:rPr>
        <w:t>Smlouva stanovuje podmínky poskytování sociální služby a upravuje vztah mezi Klientem a Poskytovatelem sociální služby a jejich vzájemná práva a povinnosti.</w:t>
      </w:r>
    </w:p>
    <w:p>
      <w:pPr>
        <w:pStyle w:val="Nadpis1"/>
        <w:keepNext w:val="false"/>
        <w:widowControl w:val="false"/>
        <w:numPr>
          <w:ilvl w:val="0"/>
          <w:numId w:val="2"/>
        </w:numPr>
        <w:spacing w:lineRule="auto" w:line="276" w:before="240" w:after="120"/>
        <w:ind w:left="709" w:hanging="709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DRUH SOCIÁLNÍ SLUŽBY</w:t>
      </w:r>
    </w:p>
    <w:p>
      <w:pPr>
        <w:pStyle w:val="Normal"/>
        <w:widowControl w:val="false"/>
        <w:numPr>
          <w:ilvl w:val="1"/>
          <w:numId w:val="2"/>
        </w:numPr>
        <w:pBdr/>
        <w:spacing w:lineRule="auto" w:line="276" w:before="60" w:after="60"/>
        <w:ind w:left="709" w:hanging="709"/>
        <w:rPr>
          <w:color w:val="000000"/>
        </w:rPr>
      </w:pPr>
      <w:r>
        <w:rPr>
          <w:rFonts w:eastAsia="Arial" w:cs="Arial" w:ascii="Arial" w:hAnsi="Arial"/>
          <w:color w:val="000000"/>
          <w:sz w:val="20"/>
          <w:szCs w:val="20"/>
        </w:rPr>
        <w:t>Poskytovatel se zavazuje poskytovat odlehčovací sociální službu v rozsahu dle zákona o sociálních službách.</w:t>
      </w:r>
    </w:p>
    <w:p>
      <w:pPr>
        <w:pStyle w:val="Nadpis1"/>
        <w:keepNext w:val="false"/>
        <w:widowControl w:val="false"/>
        <w:numPr>
          <w:ilvl w:val="0"/>
          <w:numId w:val="2"/>
        </w:numPr>
        <w:spacing w:lineRule="auto" w:line="276" w:before="240" w:after="120"/>
        <w:ind w:left="709" w:hanging="709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ROZSAH POSKYTOVÁNÍ SOCIÁLNÍ SLUŽBY</w:t>
      </w:r>
    </w:p>
    <w:p>
      <w:pPr>
        <w:pStyle w:val="Odsazentlatextu"/>
        <w:pBdr/>
        <w:rPr>
          <w:b/>
          <w:b/>
        </w:rPr>
      </w:pPr>
      <w:r>
        <w:rPr/>
        <w:t xml:space="preserve">Poskytovatel se zavazuje v rámci odlehčovací služby zajistit Klientovi níže uvedené základní činnosti: </w:t>
      </w:r>
    </w:p>
    <w:p>
      <w:pPr>
        <w:pStyle w:val="Normal"/>
        <w:widowControl w:val="false"/>
        <w:numPr>
          <w:ilvl w:val="1"/>
          <w:numId w:val="2"/>
        </w:numPr>
        <w:pBdr/>
        <w:spacing w:lineRule="auto" w:line="276" w:before="120" w:after="60"/>
        <w:ind w:left="709" w:hanging="709"/>
        <w:rPr>
          <w:b/>
          <w:b/>
          <w:color w:val="00000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Ubytování</w:t>
      </w:r>
    </w:p>
    <w:p>
      <w:pPr>
        <w:pStyle w:val="Normal"/>
        <w:widowControl w:val="false"/>
        <w:numPr>
          <w:ilvl w:val="2"/>
          <w:numId w:val="2"/>
        </w:numPr>
        <w:pBdr/>
        <w:spacing w:lineRule="auto" w:line="276" w:before="60" w:after="60"/>
        <w:ind w:left="1276" w:hanging="567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Ubytování v Zařízení se Klientovi poskytuje ve dvoulůžkovém pokoji, WC a sociální zařízení jsou k dispozici na chodbě, pokoj je vybaven polohovatelným lůžkem, nočním stolkem a skříní.</w:t>
      </w:r>
    </w:p>
    <w:p>
      <w:pPr>
        <w:pStyle w:val="Normal"/>
        <w:widowControl w:val="false"/>
        <w:numPr>
          <w:ilvl w:val="2"/>
          <w:numId w:val="2"/>
        </w:numPr>
        <w:pBdr/>
        <w:spacing w:lineRule="auto" w:line="276" w:before="60" w:after="60"/>
        <w:ind w:left="1276" w:hanging="567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Klient je v rámci ubytování oprávněn obvyklým způsobem užívat společné prostory Zařízení, přičemž jejich užívání se řídí Domácím řádem, jehož aktuální znění ke dni uzavření této Smlouvy tvoří Přílohu č. 1 této Smlouvy (dále jen „Domácí řád“).</w:t>
      </w:r>
    </w:p>
    <w:p>
      <w:pPr>
        <w:pStyle w:val="Normal"/>
        <w:widowControl w:val="false"/>
        <w:numPr>
          <w:ilvl w:val="2"/>
          <w:numId w:val="2"/>
        </w:numPr>
        <w:pBdr/>
        <w:spacing w:lineRule="auto" w:line="276" w:before="60" w:after="60"/>
        <w:ind w:left="1276" w:hanging="567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Ubytování zahrnuje úklid, topení, spotřebu elektrické energie, teplé a studené vody, praní, drobné opravy ložního prádla, osobního prádla a ošacení, žehlení.</w:t>
      </w:r>
    </w:p>
    <w:p>
      <w:pPr>
        <w:pStyle w:val="Normal"/>
        <w:numPr>
          <w:ilvl w:val="2"/>
          <w:numId w:val="2"/>
        </w:numPr>
        <w:pBdr/>
        <w:spacing w:lineRule="auto" w:line="276" w:before="60" w:after="0"/>
        <w:ind w:left="1276" w:hanging="567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Poskytovatel je povinen předat prostory k ubytování ve stavu způsobilém pro řádné užívání a zajistit Klientovi nerušený výkon práv spojených s užíváním těchto prostor. </w:t>
      </w:r>
    </w:p>
    <w:p>
      <w:pPr>
        <w:pStyle w:val="Normal"/>
        <w:numPr>
          <w:ilvl w:val="2"/>
          <w:numId w:val="2"/>
        </w:numPr>
        <w:pBdr/>
        <w:spacing w:lineRule="auto" w:line="276" w:before="0" w:after="60"/>
        <w:ind w:left="1276" w:hanging="567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Škody způsobené Klientem na majetku Poskytovatele budou hrazeny v plné výši Klientem. Po dohodě Klienta s Poskytovatelem je Klient oprávněn pokoj vybavit vlastím nábytkem a dalším zařízením dle podmínek Domácího řádu.</w:t>
      </w:r>
    </w:p>
    <w:p>
      <w:pPr>
        <w:pStyle w:val="Normal"/>
        <w:widowControl w:val="false"/>
        <w:numPr>
          <w:ilvl w:val="2"/>
          <w:numId w:val="2"/>
        </w:numPr>
        <w:pBdr/>
        <w:spacing w:lineRule="auto" w:line="276" w:before="60" w:after="60"/>
        <w:ind w:left="1276" w:hanging="567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Klient je povinen přestěhovat se na jiný pokoj nebo do provizorních prostor (a to i mimo Zařízení) na nezbytně nutnou dobu z provozních důvodů (např. malování, stavební úpravy, opravy, karanténa/izolace apod.), z důvodu živelných pohrom a jiných mimořádných událostí (např. požár). </w:t>
      </w:r>
    </w:p>
    <w:p>
      <w:pPr>
        <w:pStyle w:val="Normal"/>
        <w:widowControl w:val="false"/>
        <w:numPr>
          <w:ilvl w:val="1"/>
          <w:numId w:val="2"/>
        </w:numPr>
        <w:pBdr/>
        <w:spacing w:lineRule="auto" w:line="276" w:before="120" w:after="60"/>
        <w:ind w:left="709" w:hanging="709"/>
        <w:rPr>
          <w:b/>
          <w:b/>
          <w:color w:val="00000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Stravování</w:t>
      </w:r>
    </w:p>
    <w:p>
      <w:pPr>
        <w:pStyle w:val="Normal"/>
        <w:widowControl w:val="false"/>
        <w:numPr>
          <w:ilvl w:val="2"/>
          <w:numId w:val="2"/>
        </w:numPr>
        <w:pBdr/>
        <w:spacing w:lineRule="auto" w:line="276" w:before="60" w:after="60"/>
        <w:ind w:left="1276" w:hanging="556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Poskytovatel se zavazuje Klientovi v rámci základních činností poskytnout celodenní stravu odpovídající věku, zásadám racionální výživy a potřebám dietního stravování, a to v rozsahu minimálně tří hlavních jídel denně a zajišťovat pitný režim.</w:t>
      </w:r>
    </w:p>
    <w:p>
      <w:pPr>
        <w:pStyle w:val="Normal"/>
        <w:widowControl w:val="false"/>
        <w:numPr>
          <w:ilvl w:val="2"/>
          <w:numId w:val="2"/>
        </w:numPr>
        <w:pBdr/>
        <w:spacing w:lineRule="auto" w:line="276" w:before="60" w:after="60"/>
        <w:ind w:left="1276" w:hanging="556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Stravování probíhá podle Domácího řádu. </w:t>
      </w:r>
    </w:p>
    <w:p>
      <w:pPr>
        <w:pStyle w:val="Normal"/>
        <w:widowControl w:val="false"/>
        <w:numPr>
          <w:ilvl w:val="2"/>
          <w:numId w:val="2"/>
        </w:numPr>
        <w:pBdr/>
        <w:spacing w:lineRule="auto" w:line="276" w:before="60" w:after="60"/>
        <w:ind w:left="1276" w:hanging="556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Klient má právo, v souladu s Domácím řádem, z důvodu plánovaného pobytu mimo Zařízení stravu neodebrat.</w:t>
      </w:r>
    </w:p>
    <w:p>
      <w:pPr>
        <w:pStyle w:val="Normal"/>
        <w:widowControl w:val="false"/>
        <w:numPr>
          <w:ilvl w:val="1"/>
          <w:numId w:val="2"/>
        </w:numPr>
        <w:pBdr/>
        <w:spacing w:lineRule="auto" w:line="276" w:before="120" w:after="60"/>
        <w:ind w:left="709" w:hanging="709"/>
        <w:rPr>
          <w:b/>
          <w:b/>
          <w:color w:val="00000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Úkony péče</w:t>
      </w:r>
    </w:p>
    <w:p>
      <w:pPr>
        <w:pStyle w:val="Normal"/>
        <w:widowControl w:val="false"/>
        <w:numPr>
          <w:ilvl w:val="2"/>
          <w:numId w:val="2"/>
        </w:numPr>
        <w:pBdr/>
        <w:spacing w:lineRule="auto" w:line="276" w:before="120" w:after="6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Poskytovatel se zavazuje v rámci základních činností zajistit Klientovi, který z důvodu nepříznivého zdravotního stavu nezvládá samostatně základní životní potřeby, podle nichž je posuzována závislost osoby na péči jiné osoby: </w:t>
      </w:r>
    </w:p>
    <w:p>
      <w:pPr>
        <w:pStyle w:val="Normal"/>
        <w:widowControl w:val="false"/>
        <w:numPr>
          <w:ilvl w:val="2"/>
          <w:numId w:val="3"/>
        </w:numPr>
        <w:pBdr/>
        <w:spacing w:lineRule="auto" w:line="276" w:before="60" w:after="60"/>
        <w:ind w:left="1560" w:hanging="425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pomoc při zvládání běžných úkonů péče o vlastní osobu;</w:t>
      </w:r>
    </w:p>
    <w:p>
      <w:pPr>
        <w:pStyle w:val="Normal"/>
        <w:widowControl w:val="false"/>
        <w:numPr>
          <w:ilvl w:val="2"/>
          <w:numId w:val="3"/>
        </w:numPr>
        <w:pBdr/>
        <w:spacing w:lineRule="auto" w:line="276" w:before="60" w:after="60"/>
        <w:ind w:left="1560" w:hanging="425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pomoc při osobní hygieně nebo poskytnutí podmínek pro osobní hygienu;</w:t>
      </w:r>
    </w:p>
    <w:p>
      <w:pPr>
        <w:pStyle w:val="Normal"/>
        <w:widowControl w:val="false"/>
        <w:numPr>
          <w:ilvl w:val="2"/>
          <w:numId w:val="3"/>
        </w:numPr>
        <w:pBdr/>
        <w:spacing w:lineRule="auto" w:line="276" w:before="60" w:after="60"/>
        <w:ind w:left="1560" w:hanging="425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zprostředkování kontaktu se společenským prostředím;</w:t>
      </w:r>
    </w:p>
    <w:p>
      <w:pPr>
        <w:pStyle w:val="Normal"/>
        <w:widowControl w:val="false"/>
        <w:numPr>
          <w:ilvl w:val="2"/>
          <w:numId w:val="3"/>
        </w:numPr>
        <w:pBdr/>
        <w:spacing w:lineRule="auto" w:line="276" w:before="60" w:after="60"/>
        <w:ind w:left="1560" w:hanging="425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sociální terapeutické činnosti;</w:t>
      </w:r>
    </w:p>
    <w:p>
      <w:pPr>
        <w:pStyle w:val="Normal"/>
        <w:widowControl w:val="false"/>
        <w:numPr>
          <w:ilvl w:val="2"/>
          <w:numId w:val="3"/>
        </w:numPr>
        <w:pBdr/>
        <w:spacing w:lineRule="auto" w:line="276" w:before="60" w:after="60"/>
        <w:ind w:left="1560" w:hanging="425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výchovné, vzdělávací a aktivizační činnosti;</w:t>
      </w:r>
    </w:p>
    <w:p>
      <w:pPr>
        <w:pStyle w:val="Normal"/>
        <w:widowControl w:val="false"/>
        <w:numPr>
          <w:ilvl w:val="2"/>
          <w:numId w:val="3"/>
        </w:numPr>
        <w:pBdr/>
        <w:spacing w:lineRule="auto" w:line="276" w:before="60" w:after="60"/>
        <w:ind w:left="1560" w:hanging="425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pomoc při uplatňování práv, oprávněných zájmů a při obstarávání osobních záležitostí.</w:t>
      </w:r>
    </w:p>
    <w:p>
      <w:pPr>
        <w:pStyle w:val="Normal"/>
        <w:widowControl w:val="false"/>
        <w:numPr>
          <w:ilvl w:val="2"/>
          <w:numId w:val="2"/>
        </w:numPr>
        <w:pBdr/>
        <w:spacing w:lineRule="auto" w:line="276" w:before="60" w:after="6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Uvedené úkony jsou Klientovi poskytovány dle jeho aktuálních potřeb a zdravotního stavu v souladu s individuálním plánem. </w:t>
      </w:r>
    </w:p>
    <w:p>
      <w:pPr>
        <w:pStyle w:val="Normal"/>
        <w:widowControl w:val="false"/>
        <w:numPr>
          <w:ilvl w:val="2"/>
          <w:numId w:val="2"/>
        </w:numPr>
        <w:pBdr/>
        <w:spacing w:lineRule="auto" w:line="276" w:before="60" w:after="6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Klient je povinen při poskytování úkonů péče spolupracovat se zaměstnanci Zařízení v rámci svých možností a schopností. </w:t>
      </w:r>
    </w:p>
    <w:p>
      <w:pPr>
        <w:pStyle w:val="Nadpis1"/>
        <w:keepNext w:val="false"/>
        <w:widowControl w:val="false"/>
        <w:numPr>
          <w:ilvl w:val="0"/>
          <w:numId w:val="2"/>
        </w:numPr>
        <w:spacing w:lineRule="auto" w:line="276" w:before="240" w:after="120"/>
        <w:ind w:left="709" w:hanging="709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UJEDNÁNÍ O DODRŽOVÁNÍ VNITŘNÍCH PRAVIDEL ZAŘÍZENÍ</w:t>
      </w:r>
    </w:p>
    <w:p>
      <w:pPr>
        <w:pStyle w:val="Normal"/>
        <w:widowControl w:val="false"/>
        <w:numPr>
          <w:ilvl w:val="1"/>
          <w:numId w:val="2"/>
        </w:numPr>
        <w:pBdr/>
        <w:spacing w:lineRule="auto" w:line="276" w:before="60" w:after="60"/>
        <w:ind w:left="709" w:hanging="709"/>
        <w:rPr>
          <w:color w:val="000000"/>
        </w:rPr>
      </w:pPr>
      <w:bookmarkStart w:id="1" w:name="_30j0zll"/>
      <w:bookmarkEnd w:id="1"/>
      <w:r>
        <w:rPr>
          <w:rFonts w:eastAsia="Arial" w:cs="Arial" w:ascii="Arial" w:hAnsi="Arial"/>
          <w:color w:val="000000"/>
          <w:sz w:val="20"/>
          <w:szCs w:val="20"/>
        </w:rPr>
        <w:t>Klient prohlašuje, že byl před uzavřením této Smlouvy seznámen s Domácím řádem, Domácí řád si přečetl, porozuměl mu a zavazuje se jím řídit. Domácím řádem jsou povinny se řídit obě strany. Aktuální znění Domácího řádu je vyvěšeno na Klientovi přístupné nástěnce umístěné v Zařízení.</w:t>
      </w:r>
    </w:p>
    <w:p>
      <w:pPr>
        <w:pStyle w:val="Normal"/>
        <w:widowControl w:val="false"/>
        <w:numPr>
          <w:ilvl w:val="1"/>
          <w:numId w:val="2"/>
        </w:numPr>
        <w:pBdr/>
        <w:spacing w:lineRule="auto" w:line="276" w:before="60" w:after="60"/>
        <w:ind w:left="709" w:hanging="709"/>
        <w:rPr>
          <w:color w:val="000000"/>
        </w:rPr>
      </w:pPr>
      <w:r>
        <w:rPr>
          <w:rFonts w:eastAsia="Arial" w:cs="Arial" w:ascii="Arial" w:hAnsi="Arial"/>
          <w:color w:val="000000"/>
          <w:sz w:val="20"/>
          <w:szCs w:val="20"/>
        </w:rPr>
        <w:t>Poskytovatel bude informovat klienta o každé změně, zrušení či novém vydání vnitřních předpisů (dokumentů), pokud by taková změna mohla mít vliv na podmínky poskytování sociálních služeb dle této Smlouvy. Klient se zavazuje seznámit se s novými vnitřními předpisy a dodržovat i změněné či nově vydané vnitřní předpisy.</w:t>
      </w:r>
    </w:p>
    <w:p>
      <w:pPr>
        <w:pStyle w:val="Normal"/>
        <w:widowControl w:val="false"/>
        <w:numPr>
          <w:ilvl w:val="1"/>
          <w:numId w:val="2"/>
        </w:numPr>
        <w:pBdr/>
        <w:spacing w:lineRule="auto" w:line="276" w:before="60" w:after="60"/>
        <w:ind w:left="709" w:hanging="709"/>
        <w:rPr>
          <w:color w:val="000000"/>
        </w:rPr>
      </w:pPr>
      <w:r>
        <w:rPr>
          <w:rFonts w:eastAsia="Arial" w:cs="Arial" w:ascii="Arial" w:hAnsi="Arial"/>
          <w:color w:val="000000"/>
          <w:sz w:val="20"/>
          <w:szCs w:val="20"/>
        </w:rPr>
        <w:t>Klient je povinen každou změnu týkající se jeho osobních údajů (např. změnu příjmení, stavu, trvalého pobytu apod.) bezodkladně oznámit sociální pracovnici.</w:t>
      </w:r>
    </w:p>
    <w:p>
      <w:pPr>
        <w:pStyle w:val="Normal"/>
        <w:widowControl w:val="false"/>
        <w:pBdr/>
        <w:spacing w:lineRule="auto" w:line="276" w:before="60" w:after="60"/>
        <w:rPr>
          <w:color w:val="000000"/>
        </w:rPr>
      </w:pPr>
      <w:r>
        <w:rPr>
          <w:color w:val="000000"/>
        </w:rPr>
      </w:r>
    </w:p>
    <w:p>
      <w:pPr>
        <w:pStyle w:val="Nadpis1"/>
        <w:keepNext w:val="false"/>
        <w:widowControl w:val="false"/>
        <w:numPr>
          <w:ilvl w:val="0"/>
          <w:numId w:val="2"/>
        </w:numPr>
        <w:spacing w:lineRule="auto" w:line="276" w:before="240" w:after="120"/>
        <w:ind w:left="709" w:hanging="709"/>
        <w:rPr>
          <w:rFonts w:ascii="Arial" w:hAnsi="Arial" w:eastAsia="Arial" w:cs="Arial"/>
          <w:sz w:val="20"/>
          <w:szCs w:val="20"/>
        </w:rPr>
      </w:pPr>
      <w:bookmarkStart w:id="2" w:name="_1fob9te"/>
      <w:bookmarkEnd w:id="2"/>
      <w:r>
        <w:rPr>
          <w:rFonts w:eastAsia="Arial" w:cs="Arial" w:ascii="Arial" w:hAnsi="Arial"/>
          <w:sz w:val="20"/>
          <w:szCs w:val="20"/>
        </w:rPr>
        <w:t>MÍSTO A ČAS POSKYTOVÁNÍ SOCIÁLNÍ SLUŽBY</w:t>
      </w:r>
    </w:p>
    <w:p>
      <w:pPr>
        <w:pStyle w:val="Normal"/>
        <w:widowControl w:val="false"/>
        <w:numPr>
          <w:ilvl w:val="1"/>
          <w:numId w:val="2"/>
        </w:numPr>
        <w:pBdr/>
        <w:spacing w:lineRule="auto" w:line="276" w:before="60" w:after="60"/>
        <w:ind w:left="709" w:hanging="709"/>
        <w:rPr>
          <w:color w:val="000000"/>
        </w:rPr>
      </w:pPr>
      <w:r>
        <w:rPr>
          <w:rFonts w:eastAsia="Arial" w:cs="Arial" w:ascii="Arial" w:hAnsi="Arial"/>
          <w:color w:val="000000"/>
          <w:sz w:val="20"/>
          <w:szCs w:val="20"/>
        </w:rPr>
        <w:t>Sociální služby podle této Smlouvy jsou poskytovány v Zařízení na adrese DpS SENMED Meziboří, ul. Dělnická 109.</w:t>
      </w:r>
    </w:p>
    <w:p>
      <w:pPr>
        <w:pStyle w:val="Normal"/>
        <w:widowControl w:val="false"/>
        <w:numPr>
          <w:ilvl w:val="1"/>
          <w:numId w:val="2"/>
        </w:numPr>
        <w:pBdr/>
        <w:spacing w:lineRule="auto" w:line="276" w:before="60" w:after="60"/>
        <w:ind w:left="709" w:hanging="709"/>
        <w:rPr>
          <w:color w:val="000000"/>
        </w:rPr>
      </w:pPr>
      <w:r>
        <w:rPr>
          <w:rFonts w:eastAsia="Arial" w:cs="Arial" w:ascii="Arial" w:hAnsi="Arial"/>
          <w:color w:val="000000"/>
          <w:sz w:val="20"/>
          <w:szCs w:val="20"/>
        </w:rPr>
        <w:t>Sociální služby podle této Smlouvy se poskytují 24 (dvacet čtyři) hodin denně, a to každý den po dobu účinnosti této Smlouvy.</w:t>
      </w:r>
    </w:p>
    <w:p>
      <w:pPr>
        <w:pStyle w:val="Nadpis1"/>
        <w:keepNext w:val="false"/>
        <w:widowControl w:val="false"/>
        <w:numPr>
          <w:ilvl w:val="0"/>
          <w:numId w:val="2"/>
        </w:numPr>
        <w:spacing w:lineRule="auto" w:line="276" w:before="240" w:after="120"/>
        <w:ind w:left="709" w:hanging="709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VÝŠE ÚHRADY A ZPŮSOB JEJÍHO PLACENÍ</w:t>
      </w:r>
    </w:p>
    <w:p>
      <w:pPr>
        <w:pStyle w:val="Normal"/>
        <w:widowControl w:val="false"/>
        <w:numPr>
          <w:ilvl w:val="1"/>
          <w:numId w:val="2"/>
        </w:numPr>
        <w:pBdr/>
        <w:spacing w:lineRule="auto" w:line="276" w:before="120" w:after="60"/>
        <w:ind w:left="709" w:hanging="709"/>
        <w:rPr>
          <w:b/>
          <w:b/>
          <w:color w:val="00000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Výše úhrady</w:t>
      </w:r>
    </w:p>
    <w:p>
      <w:pPr>
        <w:pStyle w:val="Clanek11"/>
        <w:numPr>
          <w:ilvl w:val="2"/>
          <w:numId w:val="2"/>
        </w:numPr>
        <w:spacing w:lineRule="auto" w:line="276" w:before="60" w:after="60"/>
        <w:rPr/>
      </w:pPr>
      <w:bookmarkStart w:id="3" w:name="_Hlk122423888"/>
      <w:bookmarkStart w:id="4" w:name="_Ref71119227"/>
      <w:bookmarkStart w:id="5" w:name="_tyjcwt"/>
      <w:bookmarkStart w:id="6" w:name="_2et92p0"/>
      <w:bookmarkStart w:id="7" w:name="_3znysh7"/>
      <w:bookmarkEnd w:id="5"/>
      <w:bookmarkEnd w:id="6"/>
      <w:bookmarkEnd w:id="7"/>
      <w:r>
        <w:rPr>
          <w:rStyle w:val="Markedcontent"/>
          <w:rFonts w:ascii="Arial" w:hAnsi="Arial" w:eastAsiaTheme="minorEastAsia"/>
          <w:sz w:val="20"/>
          <w:szCs w:val="20"/>
          <w:shd w:fill="auto" w:val="clear"/>
        </w:rPr>
        <w:t>Klient se zavazuje zaplatit Poskytovateli úhradu za ubytování a stravu v částce dle</w:t>
      </w:r>
      <w:r>
        <w:rPr>
          <w:rFonts w:eastAsiaTheme="minorEastAsia"/>
          <w:sz w:val="14"/>
          <w:szCs w:val="18"/>
          <w:shd w:fill="auto" w:val="clear"/>
        </w:rPr>
        <w:t xml:space="preserve"> </w:t>
      </w:r>
      <w:r>
        <w:rPr>
          <w:rStyle w:val="Markedcontent"/>
          <w:rFonts w:ascii="Arial" w:hAnsi="Arial" w:eastAsiaTheme="minorEastAsia"/>
          <w:sz w:val="20"/>
          <w:szCs w:val="20"/>
          <w:shd w:fill="auto" w:val="clear"/>
        </w:rPr>
        <w:t>přílohy č. 2 Přehled úhrad v aktuálním znění (dále jenom „Přehled úhrad“), která je nedílnou součástí této Smlouvy.</w:t>
      </w:r>
      <w:r>
        <w:rPr>
          <w:rFonts w:ascii="Arial" w:hAnsi="Arial" w:eastAsiaTheme="minorEastAsia"/>
          <w:sz w:val="12"/>
          <w:szCs w:val="12"/>
          <w:shd w:fill="auto" w:val="clear"/>
        </w:rPr>
        <w:t xml:space="preserve"> </w:t>
      </w:r>
      <w:bookmarkEnd w:id="4"/>
      <w:r>
        <w:rPr>
          <w:rFonts w:ascii="Arial" w:hAnsi="Arial" w:eastAsiaTheme="minorEastAsia"/>
          <w:sz w:val="20"/>
          <w:szCs w:val="20"/>
          <w:shd w:fill="auto" w:val="clear"/>
        </w:rPr>
        <w:t>Aktuální znění Přehledu úhrad je vyvěšeno na Klientovi přístupné nástěnce umístěné v Zařízení.</w:t>
      </w:r>
      <w:bookmarkEnd w:id="3"/>
    </w:p>
    <w:p>
      <w:pPr>
        <w:pStyle w:val="Normal"/>
        <w:widowControl w:val="false"/>
        <w:numPr>
          <w:ilvl w:val="2"/>
          <w:numId w:val="2"/>
        </w:numPr>
        <w:pBdr/>
        <w:spacing w:lineRule="auto" w:line="276" w:before="60" w:after="60"/>
        <w:ind w:left="1276" w:hanging="556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Poskytovatel je oprávněn provést jednostranné navýšení úhrady za ubytování a stravu v případě zvýšení stanovených úhrad v prováděcí vyhlášce č. 505/2006 Sb., v platném znění. Změna nabývá účinnosti kalendářní měsíc následující po písemném oznámení změny Klientovi. Nesouhlasí-li Klient se zvýšením úhrady za ubytování a stravu, je oprávněn nejpozději do 14 kalendářních dní ode dne oznámení změny Smlouvu vypovědět, a tím ukončit využívání poskytované služby ke dni nabytí účinnosti změny. </w:t>
      </w:r>
    </w:p>
    <w:p>
      <w:pPr>
        <w:pStyle w:val="Clanek11"/>
        <w:numPr>
          <w:ilvl w:val="2"/>
          <w:numId w:val="2"/>
        </w:numPr>
        <w:spacing w:lineRule="auto" w:line="276" w:before="60" w:after="60"/>
        <w:rPr>
          <w:rFonts w:ascii="Arial" w:hAnsi="Arial"/>
          <w:sz w:val="20"/>
          <w:szCs w:val="20"/>
        </w:rPr>
      </w:pPr>
      <w:bookmarkStart w:id="8" w:name="_Hlk119933594"/>
      <w:r>
        <w:rPr>
          <w:rFonts w:eastAsiaTheme="minorEastAsia" w:ascii="Arial" w:hAnsi="Arial"/>
          <w:sz w:val="20"/>
          <w:szCs w:val="20"/>
          <w:shd w:fill="auto" w:val="clear"/>
        </w:rPr>
        <w:t xml:space="preserve">Za dobu řádně nahlášené nepřítomnosti, v souladu s Domácím řádem, obdrží Klient vratku za suroviny po odhlášení celodenní stravy v částce </w:t>
      </w:r>
      <w:bookmarkStart w:id="9" w:name="_Hlk122444811"/>
      <w:r>
        <w:rPr>
          <w:rFonts w:eastAsiaTheme="minorEastAsia" w:ascii="Arial" w:hAnsi="Arial"/>
          <w:sz w:val="20"/>
          <w:szCs w:val="20"/>
          <w:shd w:fill="auto" w:val="clear"/>
        </w:rPr>
        <w:t xml:space="preserve">uvedené v Přehledu úhrad. </w:t>
      </w:r>
      <w:bookmarkEnd w:id="8"/>
      <w:bookmarkEnd w:id="9"/>
    </w:p>
    <w:p>
      <w:pPr>
        <w:pStyle w:val="Normal"/>
        <w:widowControl w:val="false"/>
        <w:numPr>
          <w:ilvl w:val="2"/>
          <w:numId w:val="2"/>
        </w:numPr>
        <w:pBdr/>
        <w:spacing w:lineRule="auto" w:line="276" w:before="60" w:after="60"/>
        <w:ind w:left="1276" w:hanging="556"/>
        <w:rPr>
          <w:strike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Za poskytování úkonů péče Poskytovateli současně náleží úhrada za poskytování péče za každou započatou hodinu péče dle reálně spotřebovaného času po minutách ve výši </w:t>
      </w:r>
      <w:r>
        <w:rPr>
          <w:rFonts w:ascii="Arial" w:hAnsi="Arial"/>
          <w:sz w:val="20"/>
          <w:szCs w:val="20"/>
          <w:shd w:fill="auto" w:val="clear"/>
        </w:rPr>
        <w:t xml:space="preserve">uvedené v Přehledu úhrad. </w:t>
      </w:r>
    </w:p>
    <w:p>
      <w:pPr>
        <w:pStyle w:val="Normal"/>
        <w:widowControl w:val="false"/>
        <w:numPr>
          <w:ilvl w:val="1"/>
          <w:numId w:val="2"/>
        </w:numPr>
        <w:pBdr/>
        <w:spacing w:lineRule="auto" w:line="276" w:before="120" w:after="60"/>
        <w:ind w:left="709" w:hanging="709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  <w:shd w:fill="auto" w:val="clear"/>
        </w:rPr>
        <w:t>Způsob placení</w:t>
      </w:r>
    </w:p>
    <w:p>
      <w:pPr>
        <w:pStyle w:val="Normal"/>
        <w:widowControl w:val="false"/>
        <w:numPr>
          <w:ilvl w:val="2"/>
          <w:numId w:val="2"/>
        </w:numPr>
        <w:pBdr/>
        <w:spacing w:lineRule="auto" w:line="276" w:before="60" w:after="60"/>
        <w:ind w:left="1276" w:hanging="556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Poskytovatel provede vyúčtování vždy za předchozí kalendářní měsíc, a to nejpozději do 10. (desátého) pracovního dne po uplynutí kalendářního měsíce, za který je vyúčtování prováděno.</w:t>
      </w:r>
    </w:p>
    <w:p>
      <w:pPr>
        <w:pStyle w:val="Normal"/>
        <w:widowControl w:val="false"/>
        <w:numPr>
          <w:ilvl w:val="2"/>
          <w:numId w:val="2"/>
        </w:numPr>
        <w:pBdr/>
        <w:spacing w:lineRule="auto" w:line="276" w:before="60" w:after="60"/>
        <w:ind w:left="1276" w:hanging="556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Klient se zavazuje zaplatit Poskytovateli za služby podle této Smlouvy vždy do 10 (deseti) kalendářních dnů ode dne, kdy obdrží vyúčtování za tyto služby.</w:t>
      </w:r>
    </w:p>
    <w:p>
      <w:pPr>
        <w:pStyle w:val="Normal"/>
        <w:widowControl w:val="false"/>
        <w:numPr>
          <w:ilvl w:val="2"/>
          <w:numId w:val="2"/>
        </w:numPr>
        <w:pBdr/>
        <w:spacing w:lineRule="auto" w:line="276" w:before="60" w:after="60"/>
        <w:ind w:left="1276" w:hanging="556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Klient zaplatí úhradu za služby bezhotovostním převodem na bankovní účet Poskytovatele nebo v hotovosti na pokladně Poskytovatele, dle svého výběru. Bezhotovostní úhradu provede Klient na bankovní účet Poskytovatele uvedený v záhlaví této Smlouvy, jako variabilní symbol uvede číslo smlouvy.</w:t>
      </w:r>
    </w:p>
    <w:p>
      <w:pPr>
        <w:pStyle w:val="Nadpis1"/>
        <w:keepNext w:val="false"/>
        <w:widowControl w:val="false"/>
        <w:numPr>
          <w:ilvl w:val="0"/>
          <w:numId w:val="2"/>
        </w:numPr>
        <w:spacing w:lineRule="auto" w:line="276" w:before="240" w:after="120"/>
        <w:ind w:left="709" w:hanging="709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DALŠÍ UJEDNÁNÍ</w:t>
      </w:r>
    </w:p>
    <w:p>
      <w:pPr>
        <w:pStyle w:val="Normal"/>
        <w:widowControl w:val="false"/>
        <w:numPr>
          <w:ilvl w:val="1"/>
          <w:numId w:val="2"/>
        </w:numPr>
        <w:pBdr/>
        <w:spacing w:lineRule="auto" w:line="276" w:before="60" w:after="60"/>
        <w:ind w:left="709" w:hanging="709"/>
        <w:rPr>
          <w:color w:val="000000"/>
        </w:rPr>
      </w:pPr>
      <w:r>
        <w:rPr>
          <w:rFonts w:eastAsia="Arial" w:cs="Arial" w:ascii="Arial" w:hAnsi="Arial"/>
          <w:color w:val="000000"/>
          <w:sz w:val="20"/>
          <w:szCs w:val="20"/>
        </w:rPr>
        <w:t>Klient prohlašuje, že rozsah a průběh služby s ním byl projednáván s ohledem na jeho osobní cíl, v závislosti na jeho možnostech a přáních s ohledem na jeho zdravotní stav</w:t>
      </w:r>
      <w:r>
        <w:rPr>
          <w:color w:val="000000"/>
        </w:rPr>
        <w:t>.</w:t>
      </w:r>
    </w:p>
    <w:p>
      <w:pPr>
        <w:pStyle w:val="Nadpis1"/>
        <w:keepNext w:val="false"/>
        <w:widowControl w:val="false"/>
        <w:numPr>
          <w:ilvl w:val="0"/>
          <w:numId w:val="6"/>
        </w:numPr>
        <w:spacing w:lineRule="auto" w:line="276" w:before="240" w:after="12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DOBA TRVÁNÍ SMLOUVY</w:t>
      </w:r>
    </w:p>
    <w:p>
      <w:pPr>
        <w:pStyle w:val="ListParagraph"/>
        <w:widowControl w:val="false"/>
        <w:numPr>
          <w:ilvl w:val="1"/>
          <w:numId w:val="6"/>
        </w:numPr>
        <w:pBdr/>
        <w:spacing w:lineRule="auto" w:line="360" w:before="60" w:after="60"/>
        <w:contextualSpacing/>
        <w:rPr>
          <w:color w:val="00000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Smlouva nabývá platnosti a účinnosti dnem jejího podpisu oběma Smluvními stranami.</w:t>
      </w:r>
    </w:p>
    <w:p>
      <w:pPr>
        <w:pStyle w:val="ListParagraph"/>
        <w:widowControl w:val="false"/>
        <w:numPr>
          <w:ilvl w:val="1"/>
          <w:numId w:val="6"/>
        </w:numPr>
        <w:pBdr/>
        <w:spacing w:lineRule="auto" w:line="276" w:before="60" w:after="60"/>
        <w:contextualSpacing/>
        <w:rPr>
          <w:color w:val="000000"/>
        </w:rPr>
      </w:pPr>
      <w:r>
        <w:rPr>
          <w:rFonts w:eastAsia="Arial" w:cs="Arial" w:ascii="Arial" w:hAnsi="Arial"/>
          <w:color w:val="000000"/>
          <w:sz w:val="20"/>
          <w:szCs w:val="20"/>
        </w:rPr>
        <w:t>Smlouva se uzavírá na dobu určitou do …………...</w:t>
      </w:r>
    </w:p>
    <w:p>
      <w:pPr>
        <w:pStyle w:val="Nadpis1"/>
        <w:keepNext w:val="false"/>
        <w:widowControl w:val="false"/>
        <w:numPr>
          <w:ilvl w:val="0"/>
          <w:numId w:val="6"/>
        </w:numPr>
        <w:spacing w:lineRule="auto" w:line="276" w:before="240" w:after="120"/>
        <w:ind w:left="709" w:hanging="709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UKONČENÍ SMLOUVY</w:t>
      </w:r>
    </w:p>
    <w:p>
      <w:pPr>
        <w:pStyle w:val="Normal"/>
        <w:widowControl w:val="false"/>
        <w:numPr>
          <w:ilvl w:val="1"/>
          <w:numId w:val="6"/>
        </w:numPr>
        <w:pBdr/>
        <w:spacing w:lineRule="auto" w:line="276" w:before="60" w:after="60"/>
        <w:ind w:left="709" w:hanging="709"/>
        <w:rPr>
          <w:color w:val="000000"/>
        </w:rPr>
      </w:pPr>
      <w:r>
        <w:rPr>
          <w:rFonts w:eastAsia="Arial" w:cs="Arial" w:ascii="Arial" w:hAnsi="Arial"/>
          <w:color w:val="000000"/>
          <w:sz w:val="20"/>
          <w:szCs w:val="20"/>
        </w:rPr>
        <w:t>Smlouva může být ukončena písemnou dohodou mezi Klientem a Poskytovatelem ke dni uvedenému v dohodě.</w:t>
      </w:r>
    </w:p>
    <w:p>
      <w:pPr>
        <w:pStyle w:val="Normal"/>
        <w:widowControl w:val="false"/>
        <w:numPr>
          <w:ilvl w:val="1"/>
          <w:numId w:val="6"/>
        </w:numPr>
        <w:pBdr/>
        <w:spacing w:lineRule="auto" w:line="276" w:before="60" w:after="60"/>
        <w:ind w:left="709" w:hanging="709"/>
        <w:rPr>
          <w:color w:val="000000"/>
        </w:rPr>
      </w:pPr>
      <w:r>
        <w:rPr>
          <w:rFonts w:eastAsia="Arial" w:cs="Arial" w:ascii="Arial" w:hAnsi="Arial"/>
          <w:color w:val="000000"/>
          <w:sz w:val="20"/>
          <w:szCs w:val="20"/>
        </w:rPr>
        <w:t>Smlouva je ukončena dnem ukončení pobytu Klienta.</w:t>
      </w:r>
    </w:p>
    <w:p>
      <w:pPr>
        <w:pStyle w:val="Normal"/>
        <w:widowControl w:val="false"/>
        <w:numPr>
          <w:ilvl w:val="1"/>
          <w:numId w:val="6"/>
        </w:numPr>
        <w:pBdr/>
        <w:spacing w:lineRule="auto" w:line="276" w:before="60" w:after="60"/>
        <w:ind w:left="709" w:hanging="709"/>
        <w:rPr>
          <w:b/>
          <w:b/>
          <w:color w:val="00000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Ze strany Klienta:</w:t>
      </w:r>
    </w:p>
    <w:p>
      <w:pPr>
        <w:pStyle w:val="Normal"/>
        <w:widowControl w:val="false"/>
        <w:numPr>
          <w:ilvl w:val="2"/>
          <w:numId w:val="6"/>
        </w:numPr>
        <w:pBdr/>
        <w:spacing w:lineRule="auto" w:line="276" w:before="60" w:after="60"/>
        <w:ind w:left="1276" w:hanging="556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Klient může tuto Smlouvu vypovědět písemně a bez udání důvodu. Výpovědní doba činí 14 kalendářních dní ode dne následujícího po dni, ve kterém byla písemná výpověď doručena Poskytovateli. </w:t>
      </w:r>
    </w:p>
    <w:p>
      <w:pPr>
        <w:pStyle w:val="Normal"/>
        <w:widowControl w:val="false"/>
        <w:numPr>
          <w:ilvl w:val="2"/>
          <w:numId w:val="6"/>
        </w:numPr>
        <w:pBdr/>
        <w:spacing w:lineRule="auto" w:line="276" w:before="60" w:after="60"/>
        <w:ind w:left="1276" w:hanging="556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Klient je oprávněn vypovědět tuto Smlouvu nejpozději do 14 dní ode dne doručení oznámení o zvýšení úhrady za ubytování a stravu ve smyslu odst. 6.1.2. s tím, že k ukončení Smlouvy dojde ke dni účinnosti změny úhrady.</w:t>
      </w:r>
    </w:p>
    <w:p>
      <w:pPr>
        <w:pStyle w:val="Normal"/>
        <w:widowControl w:val="false"/>
        <w:numPr>
          <w:ilvl w:val="1"/>
          <w:numId w:val="6"/>
        </w:numPr>
        <w:pBdr/>
        <w:spacing w:lineRule="auto" w:line="276" w:before="60" w:after="60"/>
        <w:ind w:left="709" w:hanging="709"/>
        <w:rPr>
          <w:b/>
          <w:b/>
          <w:color w:val="00000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>Ze strany Poskytovatele:</w:t>
      </w:r>
    </w:p>
    <w:p>
      <w:pPr>
        <w:pStyle w:val="Normal"/>
        <w:widowControl w:val="false"/>
        <w:pBdr/>
        <w:spacing w:lineRule="auto" w:line="276" w:before="60" w:after="60"/>
        <w:ind w:left="709" w:hanging="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Poskytovatel může tuto Smlouvu vypovědět písemnou formou doručenou Klientovi, a to z důvodů: </w:t>
      </w:r>
    </w:p>
    <w:p>
      <w:pPr>
        <w:pStyle w:val="Normal"/>
        <w:widowControl w:val="false"/>
        <w:numPr>
          <w:ilvl w:val="2"/>
          <w:numId w:val="6"/>
        </w:numPr>
        <w:pBdr/>
        <w:spacing w:lineRule="auto" w:line="276" w:before="60" w:after="60"/>
        <w:ind w:left="1276" w:hanging="556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odsouzení Klienta za spáchání úmyslného trestného činu;</w:t>
      </w:r>
    </w:p>
    <w:p>
      <w:pPr>
        <w:pStyle w:val="Normal"/>
        <w:widowControl w:val="false"/>
        <w:numPr>
          <w:ilvl w:val="2"/>
          <w:numId w:val="6"/>
        </w:numPr>
        <w:pBdr/>
        <w:spacing w:lineRule="auto" w:line="276" w:before="60" w:after="60"/>
        <w:ind w:left="1276" w:hanging="556"/>
        <w:rPr/>
      </w:pPr>
      <w:r>
        <w:rPr>
          <w:rFonts w:eastAsia="Arial" w:cs="Arial" w:ascii="Arial" w:hAnsi="Arial"/>
          <w:color w:val="000000"/>
          <w:sz w:val="20"/>
          <w:szCs w:val="20"/>
        </w:rPr>
        <w:t>jestliže Klient hrubě poruší svou povinnost vyplývající z této Smlouvy či pravidel soužití nebo Domácího řádu</w:t>
      </w:r>
      <w:r>
        <w:rPr>
          <w:rFonts w:eastAsia="Arial" w:cs="Arial" w:ascii="Arial" w:hAnsi="Arial"/>
          <w:i/>
          <w:color w:val="000000"/>
          <w:sz w:val="20"/>
          <w:szCs w:val="20"/>
        </w:rPr>
        <w:t xml:space="preserve">. </w:t>
      </w:r>
      <w:r>
        <w:rPr>
          <w:rFonts w:eastAsia="Arial" w:cs="Arial" w:ascii="Arial" w:hAnsi="Arial"/>
          <w:color w:val="000000"/>
          <w:sz w:val="20"/>
          <w:szCs w:val="20"/>
        </w:rPr>
        <w:t>Za hrubé porušení povinnosti vyplývající z této Smlouvy se považuje zejména: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1560" w:right="85" w:hanging="426"/>
        <w:rPr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uvede-li nepravdivé informace podstatné pro poskytování služeb a této Smlouvy (např. informace o zdravotní nebo sociální situaci);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1560" w:right="85" w:hanging="426"/>
        <w:rPr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prodlení s úhradou za ubytování a stravování delší jak 30 dnů po stanoveném termínu splatnosti;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1560" w:right="85" w:hanging="426"/>
        <w:rPr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úmyslné poškození majetku Poskytovatele;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1560" w:right="85" w:hanging="426"/>
        <w:rPr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krádež majetku jiného klienta, zaměstnance Zařízení nebo Poskytovatele;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1560" w:right="85" w:hanging="426"/>
        <w:rPr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fyzické napadení nebo sexuální obtěžování jiného klienta či zaměstnance Zařízení;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1560" w:right="85" w:hanging="426"/>
        <w:rPr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vyhrožování jinému klientovi či zaměstnanci Zařízení;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1560" w:right="85" w:hanging="426"/>
        <w:rPr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omezování práv jiného klienta či zaměstnance Zařízení.</w:t>
      </w:r>
    </w:p>
    <w:p>
      <w:pPr>
        <w:pStyle w:val="Normal"/>
        <w:widowControl w:val="false"/>
        <w:numPr>
          <w:ilvl w:val="2"/>
          <w:numId w:val="6"/>
        </w:numPr>
        <w:pBdr/>
        <w:spacing w:lineRule="auto" w:line="276" w:before="60" w:after="60"/>
        <w:ind w:left="1276" w:hanging="556"/>
        <w:rPr/>
      </w:pPr>
      <w:r>
        <w:rPr>
          <w:rFonts w:eastAsia="Arial" w:cs="Arial" w:ascii="Arial" w:hAnsi="Arial"/>
          <w:color w:val="000000"/>
          <w:sz w:val="20"/>
          <w:szCs w:val="20"/>
        </w:rPr>
        <w:t>Klient i po opakovaném (třetím) písemném upozornění porušuje povinnosti, které mu vyplývají z Domácího řádu a/nebo této Smlouvy</w:t>
      </w:r>
      <w:r>
        <w:rPr>
          <w:rFonts w:eastAsia="Arial" w:cs="Arial" w:ascii="Arial" w:hAnsi="Arial"/>
          <w:i/>
          <w:color w:val="000000"/>
          <w:sz w:val="20"/>
          <w:szCs w:val="20"/>
        </w:rPr>
        <w:t>;</w:t>
      </w:r>
    </w:p>
    <w:p>
      <w:pPr>
        <w:pStyle w:val="Normal"/>
        <w:widowControl w:val="false"/>
        <w:numPr>
          <w:ilvl w:val="2"/>
          <w:numId w:val="6"/>
        </w:numPr>
        <w:pBdr/>
        <w:spacing w:lineRule="auto" w:line="276" w:before="60" w:after="60"/>
        <w:ind w:left="1276" w:hanging="556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u Klienta došlo ke změnám potřeb, které není Zařízení schopno zajistit, tzn. Klient vyžaduje péči ve zdravotnickém zařízení;</w:t>
      </w:r>
    </w:p>
    <w:p>
      <w:pPr>
        <w:pStyle w:val="Normal"/>
        <w:widowControl w:val="false"/>
        <w:numPr>
          <w:ilvl w:val="2"/>
          <w:numId w:val="6"/>
        </w:numPr>
        <w:pBdr/>
        <w:spacing w:lineRule="auto" w:line="276" w:before="60" w:after="60"/>
        <w:ind w:left="1276" w:hanging="556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jestliže osobní poměry, případně stav Klienta přestaly být ve shodě s okruhem osob tak, jak je vymezen v rozhodnutí o registraci Poskytovatele.</w:t>
      </w:r>
    </w:p>
    <w:p>
      <w:pPr>
        <w:pStyle w:val="Normal"/>
        <w:widowControl w:val="false"/>
        <w:numPr>
          <w:ilvl w:val="2"/>
          <w:numId w:val="6"/>
        </w:numPr>
        <w:pBdr/>
        <w:spacing w:lineRule="auto" w:line="276" w:before="60" w:after="60"/>
        <w:ind w:left="1276" w:hanging="556"/>
        <w:rPr/>
      </w:pPr>
      <w:r>
        <w:rPr>
          <w:rFonts w:eastAsia="Arial" w:cs="Arial" w:ascii="Arial" w:hAnsi="Arial"/>
          <w:color w:val="000000"/>
          <w:sz w:val="20"/>
          <w:szCs w:val="20"/>
        </w:rPr>
        <w:t>V případě výpovědi ze strany Poskytovatele s uvedením výpovědního důvodu sjednaného touto Smlouvou činí výpovědní doba 14 kalendářních dní a počne běžet den následující po dni, ve kterém byla písemná výpověď doručena Klientovi.</w:t>
      </w:r>
      <w:r>
        <w:rPr>
          <w:rFonts w:eastAsia="Arial" w:cs="Arial" w:ascii="Arial" w:hAnsi="Arial"/>
          <w:color w:val="000000"/>
        </w:rPr>
        <w:t xml:space="preserve"> </w:t>
      </w:r>
    </w:p>
    <w:p>
      <w:pPr>
        <w:pStyle w:val="Normal"/>
        <w:widowControl w:val="false"/>
        <w:numPr>
          <w:ilvl w:val="2"/>
          <w:numId w:val="6"/>
        </w:numPr>
        <w:pBdr/>
        <w:spacing w:lineRule="auto" w:line="276" w:before="60" w:after="60"/>
        <w:ind w:left="1276" w:hanging="556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Pokud byla smlouva ukončena výpovědí z důvodu porušování povinností vyplývajících ze Smlouvy, nebude opětovně v téže službě uzavřena dříve než za 6 měsíců od ukončení pobytu. Tato doba může být zkrácena pouze na základě rozhodnutí ředitele.</w:t>
      </w:r>
    </w:p>
    <w:p>
      <w:pPr>
        <w:pStyle w:val="Normal"/>
        <w:widowControl w:val="false"/>
        <w:numPr>
          <w:ilvl w:val="1"/>
          <w:numId w:val="6"/>
        </w:numPr>
        <w:pBdr/>
        <w:spacing w:lineRule="auto" w:line="276" w:before="60" w:after="60"/>
        <w:ind w:left="709" w:hanging="709"/>
        <w:rPr>
          <w:color w:val="000000"/>
        </w:rPr>
      </w:pPr>
      <w:r>
        <w:rPr>
          <w:rFonts w:eastAsia="Arial" w:cs="Arial" w:ascii="Arial" w:hAnsi="Arial"/>
          <w:color w:val="000000"/>
          <w:sz w:val="20"/>
          <w:szCs w:val="20"/>
        </w:rPr>
        <w:t>V případě ukončení platnosti této Smlouvy je Klient povinen nejpozději k poslednímu dni platnosti Smlouvy vystěhovat z pokoje veškeré osobní věci a další věci, které jsou jeho vlastnictvím nebo které si sám opatřil. Jestliže tak Klient neučiní, je Poskytovatel oprávněn předat věci do úschovy třetí osobě na náklady Klienta.</w:t>
      </w:r>
    </w:p>
    <w:p>
      <w:pPr>
        <w:pStyle w:val="Nadpis1"/>
        <w:keepNext w:val="false"/>
        <w:widowControl w:val="false"/>
        <w:numPr>
          <w:ilvl w:val="0"/>
          <w:numId w:val="5"/>
        </w:numPr>
        <w:spacing w:lineRule="auto" w:line="276" w:before="240" w:after="120"/>
        <w:rPr>
          <w:rFonts w:ascii="Arial" w:hAnsi="Arial" w:eastAsia="Arial" w:cs="Arial"/>
        </w:rPr>
      </w:pPr>
      <w:r>
        <w:rPr>
          <w:rFonts w:eastAsia="Arial" w:cs="Arial" w:ascii="Arial" w:hAnsi="Arial"/>
          <w:sz w:val="20"/>
          <w:szCs w:val="20"/>
        </w:rPr>
        <w:t>ZÁVĚREČNÁ USTANOVENÍ</w:t>
      </w:r>
    </w:p>
    <w:p>
      <w:pPr>
        <w:pStyle w:val="ListParagraph"/>
        <w:widowControl w:val="false"/>
        <w:numPr>
          <w:ilvl w:val="1"/>
          <w:numId w:val="7"/>
        </w:numPr>
        <w:pBdr/>
        <w:spacing w:lineRule="auto" w:line="276" w:before="60" w:after="60"/>
        <w:contextualSpacing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  <w:sz w:val="20"/>
          <w:szCs w:val="20"/>
        </w:rPr>
        <w:t>Jestliže jakýkoliv závazek vyplývající z této Smlouvy nebo jakékoliv ustanovení této Smlouvy (včetně jakéhokoli jejího odstavce, článku, věty nebo slova) je nebo se stane neplatným a/nebo zdánlivým, pak taková neplatnost a/nebo zdánlivost neovlivní ostatní ustanovení této Smlouvy.</w:t>
      </w:r>
    </w:p>
    <w:p>
      <w:pPr>
        <w:pStyle w:val="Normal"/>
        <w:widowControl w:val="false"/>
        <w:numPr>
          <w:ilvl w:val="1"/>
          <w:numId w:val="7"/>
        </w:numPr>
        <w:pBdr/>
        <w:spacing w:lineRule="auto" w:line="276" w:before="60" w:after="60"/>
        <w:ind w:left="709" w:hanging="709"/>
        <w:rPr>
          <w:rFonts w:ascii="Arial" w:hAnsi="Arial" w:eastAsia="Arial" w:cs="Arial"/>
          <w:color w:val="000000"/>
        </w:rPr>
      </w:pPr>
      <w:bookmarkStart w:id="10" w:name="_3dy6vkm"/>
      <w:bookmarkEnd w:id="10"/>
      <w:r>
        <w:rPr>
          <w:rFonts w:eastAsia="Arial" w:cs="Arial" w:ascii="Arial" w:hAnsi="Arial"/>
          <w:color w:val="000000"/>
          <w:sz w:val="20"/>
          <w:szCs w:val="20"/>
        </w:rPr>
        <w:t>Tato Smlouva je vyhotovena ve 2 pare, případně 3, pokud je Klient zastoupen, přičemž každá ze Smluvních stran obdrží po jednom pare.</w:t>
      </w:r>
    </w:p>
    <w:p>
      <w:pPr>
        <w:pStyle w:val="Normal"/>
        <w:widowControl w:val="false"/>
        <w:numPr>
          <w:ilvl w:val="1"/>
          <w:numId w:val="7"/>
        </w:numPr>
        <w:pBdr/>
        <w:spacing w:lineRule="auto" w:line="276" w:before="60" w:after="60"/>
        <w:ind w:left="709" w:hanging="709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  <w:sz w:val="20"/>
          <w:szCs w:val="20"/>
        </w:rPr>
        <w:t>Smluvní strany výslovně sjednávají, že tuto Smlouvu lze měnit či rušit pouze písemně, a to v případě změn formou písemného, číslovaného dodatku. Není-li v této Smlouvě určeno jinak, k ujednáním učiněním v jiné formě (byť jen k vedlejším ujednáním) se nepřihlíží.</w:t>
      </w:r>
    </w:p>
    <w:p>
      <w:pPr>
        <w:pStyle w:val="Normal"/>
        <w:widowControl w:val="false"/>
        <w:numPr>
          <w:ilvl w:val="1"/>
          <w:numId w:val="7"/>
        </w:numPr>
        <w:pBdr/>
        <w:spacing w:lineRule="auto" w:line="276" w:before="60" w:after="60"/>
        <w:ind w:left="709" w:hanging="709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  <w:sz w:val="20"/>
          <w:szCs w:val="20"/>
        </w:rPr>
        <w:t>Tato Smlouva nahrazuje veškeré předchozí smlouvy uzavřené mezi smluvními stranami, jejíž předmětem je poskytnutí sociální služby v Zařízení.</w:t>
      </w:r>
    </w:p>
    <w:p>
      <w:pPr>
        <w:pStyle w:val="Normal"/>
        <w:widowControl w:val="false"/>
        <w:pBdr/>
        <w:tabs>
          <w:tab w:val="clear" w:pos="720"/>
          <w:tab w:val="left" w:pos="709" w:leader="none"/>
        </w:tabs>
        <w:spacing w:lineRule="auto" w:line="276" w:before="60" w:after="60"/>
        <w:ind w:left="567" w:hanging="567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"/>
        <w:widowControl w:val="false"/>
        <w:pBdr/>
        <w:tabs>
          <w:tab w:val="clear" w:pos="720"/>
          <w:tab w:val="left" w:pos="709" w:leader="none"/>
        </w:tabs>
        <w:spacing w:lineRule="auto" w:line="276" w:before="60" w:after="60"/>
        <w:ind w:left="567" w:hanging="567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Přílohy:</w:t>
        <w:tab/>
        <w:t>Příloha č. 1 – Domácí řád</w:t>
      </w:r>
    </w:p>
    <w:p>
      <w:pPr>
        <w:pStyle w:val="Normal"/>
        <w:widowControl w:val="false"/>
        <w:pBdr/>
        <w:tabs>
          <w:tab w:val="clear" w:pos="720"/>
          <w:tab w:val="left" w:pos="709" w:leader="none"/>
        </w:tabs>
        <w:spacing w:lineRule="auto" w:line="276" w:before="60" w:after="60"/>
        <w:ind w:left="567" w:hanging="567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             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Příloha č. 2 – Přehled úhrad </w:t>
      </w:r>
    </w:p>
    <w:p>
      <w:pPr>
        <w:pStyle w:val="Normal"/>
        <w:widowControl w:val="false"/>
        <w:pBdr/>
        <w:tabs>
          <w:tab w:val="clear" w:pos="720"/>
          <w:tab w:val="left" w:pos="709" w:leader="none"/>
        </w:tabs>
        <w:spacing w:lineRule="auto" w:line="276" w:before="60" w:after="60"/>
        <w:ind w:left="567" w:hanging="567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ab/>
        <w:tab/>
      </w:r>
    </w:p>
    <w:p>
      <w:pPr>
        <w:pStyle w:val="Nadpis1"/>
        <w:spacing w:lineRule="auto" w:line="276"/>
        <w:ind w:left="0" w:hanging="0"/>
        <w:rPr>
          <w:rFonts w:ascii="Arial" w:hAnsi="Arial" w:eastAsia="Arial" w:cs="Arial"/>
          <w:caps w:val="false"/>
          <w:smallCaps w:val="false"/>
          <w:sz w:val="20"/>
          <w:szCs w:val="20"/>
        </w:rPr>
      </w:pPr>
      <w:r>
        <w:rPr>
          <w:rFonts w:eastAsia="Arial" w:cs="Arial" w:ascii="Arial" w:hAnsi="Arial"/>
          <w:caps w:val="false"/>
          <w:smallCaps w:val="false"/>
          <w:sz w:val="20"/>
          <w:szCs w:val="20"/>
        </w:rPr>
        <w:t>Smluvní strany po přečtení této Smlouvy prohlašují, že souhlasí s jejím obsahem, že Smlouva byla sepsána určitě, srozumitelně, na základě jejich pravé, svobodné a vážné vůle, bez nátlaku na některou ze Smluvních stran, na důkaz toho připojují své podpisy.</w:t>
      </w:r>
      <w:r>
        <w:rPr>
          <w:rFonts w:eastAsia="Arial" w:cs="Arial" w:ascii="Arial" w:hAnsi="Arial"/>
          <w:sz w:val="20"/>
          <w:szCs w:val="20"/>
        </w:rPr>
        <w:tab/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ab/>
      </w:r>
    </w:p>
    <w:p>
      <w:pPr>
        <w:pStyle w:val="Normal"/>
        <w:spacing w:lineRule="auto" w:line="276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widowControl w:val="false"/>
        <w:pBdr/>
        <w:tabs>
          <w:tab w:val="clear" w:pos="720"/>
          <w:tab w:val="left" w:pos="1985" w:leader="none"/>
          <w:tab w:val="left" w:pos="5103" w:leader="none"/>
          <w:tab w:val="left" w:pos="7088" w:leader="none"/>
        </w:tabs>
        <w:spacing w:lineRule="auto" w:line="276" w:before="360" w:after="1200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V Meziboří dne </w:t>
        <w:tab/>
        <w:tab/>
        <w:t xml:space="preserve">V Meziboří dne </w:t>
      </w:r>
    </w:p>
    <w:p>
      <w:pPr>
        <w:pStyle w:val="Normal"/>
        <w:widowControl w:val="false"/>
        <w:tabs>
          <w:tab w:val="clear" w:pos="720"/>
          <w:tab w:val="left" w:pos="5670" w:leader="none"/>
        </w:tabs>
        <w:spacing w:lineRule="auto" w:line="276" w:before="0" w:after="0"/>
        <w:ind w:left="567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40" w:after="6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ab/>
        <w:t>Medicína Litvínov s.r.o.</w:t>
        <w:tab/>
      </w:r>
      <w:r>
        <w:rPr>
          <w:rFonts w:eastAsia="Arial" w:cs="Arial" w:ascii="Arial" w:hAnsi="Arial"/>
          <w:sz w:val="20"/>
          <w:szCs w:val="20"/>
        </w:rPr>
        <w:t>Klient</w:t>
      </w:r>
    </w:p>
    <w:p>
      <w:pPr>
        <w:pStyle w:val="Normal"/>
        <w:widowControl w:val="false"/>
        <w:tabs>
          <w:tab w:val="clear" w:pos="720"/>
          <w:tab w:val="center" w:pos="2127" w:leader="none"/>
          <w:tab w:val="left" w:pos="7230" w:leader="none"/>
        </w:tabs>
        <w:spacing w:lineRule="auto" w:line="276" w:before="0" w:after="0"/>
        <w:jc w:val="left"/>
        <w:rPr>
          <w:rFonts w:ascii="Arial" w:hAnsi="Arial" w:eastAsia="Arial" w:cs="Arial"/>
          <w:sz w:val="20"/>
          <w:szCs w:val="20"/>
          <w:highlight w:val="yellow"/>
        </w:rPr>
      </w:pPr>
      <w:r>
        <w:rPr>
          <w:rFonts w:eastAsia="Arial" w:cs="Arial" w:ascii="Arial" w:hAnsi="Arial"/>
          <w:sz w:val="20"/>
          <w:szCs w:val="20"/>
        </w:rPr>
        <w:tab/>
        <w:t xml:space="preserve">     Mgr. Anna Hlavničková, DiS.                                               </w:t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>na základě plné moci</w:t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ab/>
      </w:r>
      <w:r>
        <w:rPr>
          <w:rFonts w:eastAsia="Arial" w:cs="Arial" w:ascii="Arial" w:hAnsi="Arial"/>
          <w:sz w:val="20"/>
          <w:szCs w:val="20"/>
        </w:rPr>
        <w:tab/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  <w:tab/>
      </w:r>
    </w:p>
    <w:p>
      <w:pPr>
        <w:pStyle w:val="Normal"/>
        <w:spacing w:lineRule="auto" w:line="276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center" w:pos="2127" w:leader="none"/>
          <w:tab w:val="center" w:pos="7230" w:leader="none"/>
        </w:tabs>
        <w:spacing w:lineRule="auto" w:line="276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080" w:right="1080" w:gutter="0" w:header="720" w:top="1440" w:footer="720" w:bottom="144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Noto Sans Symbols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703" w:leader="none"/>
        <w:tab w:val="right" w:pos="9406" w:leader="none"/>
      </w:tabs>
      <w:spacing w:before="120" w:after="12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sz w:val="20"/>
        <w:szCs w:val="20"/>
        <w:color w:val="000000"/>
      </w:rPr>
      <w:instrText xml:space="preserve"> PAGE </w:instrText>
    </w:r>
    <w:r>
      <w:rPr>
        <w:sz w:val="20"/>
        <w:szCs w:val="20"/>
        <w:color w:val="000000"/>
      </w:rPr>
      <w:fldChar w:fldCharType="separate"/>
    </w:r>
    <w:r>
      <w:rPr>
        <w:sz w:val="20"/>
        <w:szCs w:val="20"/>
        <w:color w:val="000000"/>
      </w:rPr>
      <w:t>0</w:t>
    </w:r>
    <w:r>
      <w:rPr>
        <w:sz w:val="20"/>
        <w:szCs w:val="20"/>
        <w:color w:val="000000"/>
      </w:rPr>
      <w:fldChar w:fldCharType="end"/>
    </w:r>
  </w:p>
  <w:p>
    <w:pPr>
      <w:pStyle w:val="Normal"/>
      <w:pBdr/>
      <w:tabs>
        <w:tab w:val="clear" w:pos="720"/>
        <w:tab w:val="center" w:pos="4703" w:leader="none"/>
        <w:tab w:val="right" w:pos="9406" w:leader="none"/>
      </w:tabs>
      <w:spacing w:before="120" w:after="12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703" w:leader="none"/>
        <w:tab w:val="right" w:pos="9406" w:leader="none"/>
      </w:tabs>
      <w:spacing w:before="120" w:after="120"/>
      <w:jc w:val="center"/>
      <w:rPr>
        <w:rFonts w:ascii="Arial" w:hAnsi="Arial" w:eastAsia="Arial" w:cs="Arial"/>
        <w:color w:val="000000"/>
        <w:sz w:val="20"/>
        <w:szCs w:val="20"/>
      </w:rPr>
    </w:pPr>
    <w:r>
      <w:rPr>
        <w:rFonts w:eastAsia="Arial" w:cs="Arial" w:ascii="Arial" w:hAnsi="Arial"/>
        <w:color w:val="000000"/>
        <w:sz w:val="20"/>
        <w:szCs w:val="20"/>
      </w:rPr>
      <w:fldChar w:fldCharType="begin"/>
    </w:r>
    <w:r>
      <w:rPr>
        <w:sz w:val="20"/>
        <w:szCs w:val="20"/>
        <w:rFonts w:eastAsia="Arial" w:cs="Arial" w:ascii="Arial" w:hAnsi="Arial"/>
        <w:color w:val="000000"/>
      </w:rPr>
      <w:instrText xml:space="preserve"> PAGE </w:instrText>
    </w:r>
    <w:r>
      <w:rPr>
        <w:sz w:val="20"/>
        <w:szCs w:val="20"/>
        <w:rFonts w:eastAsia="Arial" w:cs="Arial" w:ascii="Arial" w:hAnsi="Arial"/>
        <w:color w:val="000000"/>
      </w:rPr>
      <w:fldChar w:fldCharType="separate"/>
    </w:r>
    <w:r>
      <w:rPr>
        <w:sz w:val="20"/>
        <w:szCs w:val="20"/>
        <w:rFonts w:eastAsia="Arial" w:cs="Arial" w:ascii="Arial" w:hAnsi="Arial"/>
        <w:color w:val="000000"/>
      </w:rPr>
      <w:t>5</w:t>
    </w:r>
    <w:r>
      <w:rPr>
        <w:sz w:val="20"/>
        <w:szCs w:val="20"/>
        <w:rFonts w:eastAsia="Arial" w:cs="Arial" w:ascii="Arial" w:hAnsi="Arial"/>
        <w:color w:val="000000"/>
      </w:rPr>
      <w:fldChar w:fldCharType="end"/>
    </w:r>
  </w:p>
  <w:p>
    <w:pPr>
      <w:pStyle w:val="Normal"/>
      <w:pBdr/>
      <w:tabs>
        <w:tab w:val="clear" w:pos="720"/>
        <w:tab w:val="center" w:pos="4703" w:leader="none"/>
        <w:tab w:val="right" w:pos="9406" w:leader="none"/>
      </w:tabs>
      <w:spacing w:before="120" w:after="120"/>
      <w:jc w:val="center"/>
      <w:rPr>
        <w:rFonts w:ascii="Arial" w:hAnsi="Arial" w:eastAsia="Arial" w:cs="Arial"/>
        <w:color w:val="000000"/>
        <w:sz w:val="20"/>
        <w:szCs w:val="20"/>
      </w:rPr>
    </w:pPr>
    <w:r>
      <mc:AlternateContent>
        <mc:Choice Requires="wps">
          <w:drawing>
            <wp:anchor behindDoc="1" distT="45085" distB="45720" distL="113665" distR="114300" simplePos="0" locked="0" layoutInCell="0" allowOverlap="1" relativeHeight="8" wp14:anchorId="5C767EBC">
              <wp:simplePos x="0" y="0"/>
              <wp:positionH relativeFrom="column">
                <wp:posOffset>5943600</wp:posOffset>
              </wp:positionH>
              <wp:positionV relativeFrom="paragraph">
                <wp:posOffset>299720</wp:posOffset>
              </wp:positionV>
              <wp:extent cx="930275" cy="314325"/>
              <wp:effectExtent l="0" t="0" r="0" b="0"/>
              <wp:wrapSquare wrapText="bothSides"/>
              <wp:docPr id="3" name="Obdélník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0240" cy="314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120" w:after="12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délník 2" path="m0,0l-2147483645,0l-2147483645,-2147483646l0,-2147483646xe" stroked="f" o:allowincell="f" style="position:absolute;margin-left:468pt;margin-top:23.6pt;width:73.2pt;height:24.7pt;mso-wrap-style:none;v-text-anchor:middle" wp14:anchorId="5C767EB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before="120" w:after="120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0" distR="0" simplePos="0" locked="0" layoutInCell="0" allowOverlap="1" relativeHeight="17">
          <wp:simplePos x="0" y="0"/>
          <wp:positionH relativeFrom="page">
            <wp:posOffset>6350</wp:posOffset>
          </wp:positionH>
          <wp:positionV relativeFrom="page">
            <wp:posOffset>10234295</wp:posOffset>
          </wp:positionV>
          <wp:extent cx="5888355" cy="466725"/>
          <wp:effectExtent l="0" t="0" r="0" b="0"/>
          <wp:wrapNone/>
          <wp:docPr id="5" name="obrázek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color w:val="000000"/>
        <w:sz w:val="20"/>
        <w:szCs w:val="20"/>
      </w:rPr>
      <w:t>verze 1/2023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703" w:leader="none"/>
        <w:tab w:val="right" w:pos="9406" w:leader="none"/>
      </w:tabs>
      <w:spacing w:before="120" w:after="120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45085" distB="45720" distL="113665" distR="114300" simplePos="0" locked="0" layoutInCell="0" allowOverlap="1" relativeHeight="10" wp14:anchorId="317A4DB5">
              <wp:simplePos x="0" y="0"/>
              <wp:positionH relativeFrom="column">
                <wp:posOffset>5943600</wp:posOffset>
              </wp:positionH>
              <wp:positionV relativeFrom="paragraph">
                <wp:posOffset>299720</wp:posOffset>
              </wp:positionV>
              <wp:extent cx="930275" cy="314325"/>
              <wp:effectExtent l="0" t="0" r="0" b="0"/>
              <wp:wrapSquare wrapText="bothSides"/>
              <wp:docPr id="6" name="Obdélník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0240" cy="314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before="120" w:after="12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délník 1" path="m0,0l-2147483645,0l-2147483645,-2147483646l0,-2147483646xe" stroked="f" o:allowincell="f" style="position:absolute;margin-left:468pt;margin-top:23.6pt;width:73.2pt;height:24.7pt;mso-wrap-style:none;v-text-anchor:middle" wp14:anchorId="317A4DB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spacing w:before="120" w:after="120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pBdr/>
      <w:tabs>
        <w:tab w:val="clear" w:pos="720"/>
        <w:tab w:val="center" w:pos="4703" w:leader="none"/>
        <w:tab w:val="right" w:pos="9406" w:leader="none"/>
      </w:tabs>
      <w:spacing w:before="120" w:after="120"/>
      <w:rPr>
        <w:color w:val="000000"/>
        <w:sz w:val="20"/>
        <w:szCs w:val="20"/>
      </w:rPr>
    </w:pPr>
    <w:r>
      <w:rPr>
        <w:color w:val="000000"/>
        <w:sz w:val="20"/>
        <w:szCs w:val="20"/>
      </w:rPr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-19050</wp:posOffset>
          </wp:positionH>
          <wp:positionV relativeFrom="page">
            <wp:posOffset>10217150</wp:posOffset>
          </wp:positionV>
          <wp:extent cx="5888355" cy="466725"/>
          <wp:effectExtent l="0" t="0" r="0" b="0"/>
          <wp:wrapNone/>
          <wp:docPr id="8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tabs>
        <w:tab w:val="clear" w:pos="4536"/>
        <w:tab w:val="clear" w:pos="9072"/>
      </w:tabs>
      <w:spacing w:lineRule="auto" w:line="360" w:before="120" w:after="120"/>
      <w:rPr>
        <w:color w:val="404040"/>
        <w:sz w:val="20"/>
        <w:szCs w:val="20"/>
      </w:rPr>
    </w:pPr>
    <w:r>
      <w:rPr>
        <w:color w:val="404040"/>
        <w:sz w:val="20"/>
        <w:szCs w:val="20"/>
      </w:rPr>
      <w:drawing>
        <wp:anchor behindDoc="1" distT="0" distB="0" distL="0" distR="0" simplePos="0" locked="0" layoutInCell="0" allowOverlap="1" relativeHeight="21">
          <wp:simplePos x="0" y="0"/>
          <wp:positionH relativeFrom="column">
            <wp:posOffset>4883150</wp:posOffset>
          </wp:positionH>
          <wp:positionV relativeFrom="paragraph">
            <wp:posOffset>-374650</wp:posOffset>
          </wp:positionV>
          <wp:extent cx="1454150" cy="757555"/>
          <wp:effectExtent l="0" t="0" r="0" b="0"/>
          <wp:wrapNone/>
          <wp:docPr id="1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left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4877435</wp:posOffset>
          </wp:positionH>
          <wp:positionV relativeFrom="paragraph">
            <wp:posOffset>-273685</wp:posOffset>
          </wp:positionV>
          <wp:extent cx="1454150" cy="757555"/>
          <wp:effectExtent l="0" t="0" r="0" b="0"/>
          <wp:wrapNone/>
          <wp:docPr id="2" name="Obrázek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(%1)"/>
      <w:lvlJc w:val="left"/>
      <w:pPr>
        <w:tabs>
          <w:tab w:val="num" w:pos="0"/>
        </w:tabs>
        <w:ind w:left="567" w:hanging="207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0"/>
        <w:szCs w:val="20"/>
        <w:rFonts w:ascii="Arial" w:hAnsi="Arial" w:eastAsia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dstrike w:val="false"/>
        <w:strike w:val="false"/>
        <w:sz w:val="20"/>
        <w:b w:val="false"/>
        <w:szCs w:val="20"/>
        <w:rFonts w:ascii="Arial" w:hAnsi="Arial" w:eastAsia="Arial" w:cs="Arial"/>
        <w:color w:val="00000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1728" w:hanging="647"/>
      </w:pPr>
      <w:rPr>
        <w:rFonts w:ascii="Noto Sans Symbols" w:hAnsi="Noto Sans Symbols" w:cs="Noto Sans Symbols" w:hint="default"/>
      </w:rPr>
    </w:lvl>
    <w:lvl w:ilvl="4">
      <w:start w:val="1"/>
      <w:numFmt w:val="decimal"/>
      <w:lvlText w:val="%1.%2.%3.▪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▪.%5.%6."/>
      <w:lvlJc w:val="left"/>
      <w:pPr>
        <w:tabs>
          <w:tab w:val="num" w:pos="0"/>
        </w:tabs>
        <w:ind w:left="2736" w:hanging="935"/>
      </w:pPr>
      <w:rPr/>
    </w:lvl>
    <w:lvl w:ilvl="6">
      <w:start w:val="1"/>
      <w:numFmt w:val="decimal"/>
      <w:lvlText w:val="%1.%2.%3.▪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▪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▪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0"/>
        <w:szCs w:val="20"/>
        <w:rFonts w:ascii="Arial" w:hAnsi="Arial" w:eastAsia="Arial" w:cs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  <w:sz w:val="20"/>
        <w:b w:val="false"/>
        <w:szCs w:val="20"/>
        <w:color w:val="00000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1728" w:hanging="647"/>
      </w:pPr>
      <w:rPr>
        <w:rFonts w:ascii="Noto Sans Symbols" w:hAnsi="Noto Sans Symbols" w:cs="Noto Sans Symbols" w:hint="default"/>
      </w:rPr>
    </w:lvl>
    <w:lvl w:ilvl="4">
      <w:start w:val="1"/>
      <w:numFmt w:val="decimal"/>
      <w:lvlText w:val="%1.%2.▪.▪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▪.▪.%5.%6."/>
      <w:lvlJc w:val="left"/>
      <w:pPr>
        <w:tabs>
          <w:tab w:val="num" w:pos="0"/>
        </w:tabs>
        <w:ind w:left="2736" w:hanging="935"/>
      </w:pPr>
      <w:rPr/>
    </w:lvl>
    <w:lvl w:ilvl="6">
      <w:start w:val="1"/>
      <w:numFmt w:val="decimal"/>
      <w:lvlText w:val="%1.%2.▪.▪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▪.▪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▪.▪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010" w:hanging="228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730" w:hanging="3005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4450" w:hanging="3725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5170" w:hanging="4445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890" w:hanging="5165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6610" w:hanging="5885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7330" w:hanging="6605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050" w:hanging="7325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8770" w:hanging="8045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0"/>
      <w:numFmt w:val="decimal"/>
      <w:lvlText w:val="%1."/>
      <w:lvlJc w:val="left"/>
      <w:pPr>
        <w:tabs>
          <w:tab w:val="num" w:pos="0"/>
        </w:tabs>
        <w:ind w:left="600" w:hanging="600"/>
      </w:pPr>
      <w:rPr>
        <w:sz w:val="20"/>
        <w:szCs w:val="20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0"/>
        <w:szCs w:val="2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0"/>
        <w:szCs w:val="20"/>
      </w:rPr>
    </w:lvl>
  </w:abstractNum>
  <w:abstractNum w:abstractNumId="6"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0"/>
        <w:rFonts w:ascii="Arial" w:hAnsi="Arial" w:eastAsia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0"/>
        <w:rFonts w:ascii="Arial" w:hAnsi="Arial" w:eastAsia="Arial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0"/>
        <w:rFonts w:ascii="Arial" w:hAnsi="Arial" w:eastAsia="Arial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0"/>
        <w:rFonts w:ascii="Arial" w:hAnsi="Arial" w:eastAsia="Arial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0"/>
        <w:rFonts w:ascii="Arial" w:hAnsi="Arial" w:eastAsia="Arial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0"/>
        <w:rFonts w:ascii="Arial" w:hAnsi="Arial" w:eastAsia="Arial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0"/>
        <w:rFonts w:ascii="Arial" w:hAnsi="Arial" w:eastAsia="Arial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0"/>
        <w:rFonts w:ascii="Arial" w:hAnsi="Arial" w:eastAsia="Arial" w:cs="Arial"/>
      </w:rPr>
    </w:lvl>
  </w:abstractNum>
  <w:abstractNum w:abstractNumId="7">
    <w:lvl w:ilvl="0">
      <w:start w:val="10"/>
      <w:numFmt w:val="decimal"/>
      <w:lvlText w:val="%1."/>
      <w:lvlJc w:val="left"/>
      <w:pPr>
        <w:tabs>
          <w:tab w:val="num" w:pos="0"/>
        </w:tabs>
        <w:ind w:left="450" w:hanging="45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120" w:after="12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spacing w:before="240" w:after="0"/>
      <w:ind w:left="567" w:hanging="567"/>
      <w:outlineLvl w:val="0"/>
    </w:pPr>
    <w:rPr>
      <w:b/>
      <w:smallCaps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spacing w:before="240" w:after="60"/>
      <w:ind w:left="709" w:hanging="709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spacing w:before="240" w:after="60"/>
      <w:ind w:left="851" w:hanging="142"/>
      <w:outlineLvl w:val="2"/>
    </w:pPr>
    <w:rPr>
      <w:rFonts w:ascii="Arial" w:hAnsi="Arial" w:eastAsia="Arial" w:cs="Arial"/>
      <w:b/>
      <w:sz w:val="26"/>
      <w:szCs w:val="26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ZkladntextChar" w:customStyle="1">
    <w:name w:val="Základní text Char"/>
    <w:basedOn w:val="DefaultParagraphFont"/>
    <w:uiPriority w:val="99"/>
    <w:qFormat/>
    <w:rsid w:val="009e4baa"/>
    <w:rPr>
      <w:rFonts w:ascii="Arial" w:hAnsi="Arial" w:eastAsia="Arial" w:cs="Arial"/>
      <w:color w:val="000000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9e4baa"/>
    <w:rPr>
      <w:b/>
      <w:bCs/>
      <w:sz w:val="20"/>
      <w:szCs w:val="20"/>
    </w:rPr>
  </w:style>
  <w:style w:type="character" w:styleId="ZhlavChar" w:customStyle="1">
    <w:name w:val="Záhlaví Char"/>
    <w:basedOn w:val="DefaultParagraphFont"/>
    <w:uiPriority w:val="99"/>
    <w:qFormat/>
    <w:rsid w:val="009e4baa"/>
    <w:rPr/>
  </w:style>
  <w:style w:type="character" w:styleId="ZkladntextodsazenChar" w:customStyle="1">
    <w:name w:val="Základní text odsazený Char"/>
    <w:basedOn w:val="DefaultParagraphFont"/>
    <w:uiPriority w:val="99"/>
    <w:qFormat/>
    <w:rsid w:val="00cc72fc"/>
    <w:rPr>
      <w:rFonts w:ascii="Arial" w:hAnsi="Arial" w:eastAsia="Arial" w:cs="Arial"/>
      <w:color w:val="000000"/>
      <w:sz w:val="20"/>
      <w:szCs w:val="20"/>
    </w:rPr>
  </w:style>
  <w:style w:type="character" w:styleId="Zkladntext2Char" w:customStyle="1">
    <w:name w:val="Základní text 2 Char"/>
    <w:basedOn w:val="DefaultParagraphFont"/>
    <w:link w:val="BodyText2"/>
    <w:uiPriority w:val="99"/>
    <w:qFormat/>
    <w:rsid w:val="00162090"/>
    <w:rPr>
      <w:rFonts w:ascii="Arial" w:hAnsi="Arial" w:eastAsia="Arial" w:cs="Arial"/>
      <w:color w:val="000000"/>
      <w:sz w:val="20"/>
      <w:szCs w:val="20"/>
    </w:rPr>
  </w:style>
  <w:style w:type="character" w:styleId="Clanek11Char" w:customStyle="1">
    <w:name w:val="Clanek 1.1 Char"/>
    <w:basedOn w:val="DefaultParagraphFont"/>
    <w:link w:val="Clanek11"/>
    <w:qFormat/>
    <w:rsid w:val="00ad342b"/>
    <w:rPr>
      <w:rFonts w:eastAsia="" w:cs="Arial" w:eastAsiaTheme="minorEastAsia"/>
      <w:bCs/>
      <w:iCs/>
      <w:szCs w:val="28"/>
      <w:lang w:eastAsia="en-US"/>
    </w:rPr>
  </w:style>
  <w:style w:type="character" w:styleId="Markedcontent" w:customStyle="1">
    <w:name w:val="markedcontent"/>
    <w:basedOn w:val="DefaultParagraphFont"/>
    <w:qFormat/>
    <w:rsid w:val="00cf4273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lotextu">
    <w:name w:val="Body Text"/>
    <w:basedOn w:val="Normal"/>
    <w:link w:val="ZkladntextChar"/>
    <w:uiPriority w:val="99"/>
    <w:unhideWhenUsed/>
    <w:rsid w:val="009e4baa"/>
    <w:pPr>
      <w:widowControl w:val="false"/>
      <w:pBdr/>
      <w:spacing w:before="0" w:after="0"/>
      <w:jc w:val="left"/>
    </w:pPr>
    <w:rPr>
      <w:rFonts w:ascii="Arial" w:hAnsi="Arial" w:eastAsia="Arial" w:cs="Arial"/>
      <w:color w:val="000000"/>
    </w:rPr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Noto Sans Devanagari"/>
    </w:rPr>
  </w:style>
  <w:style w:type="paragraph" w:styleId="Nzev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hAnsi="Arial" w:eastAsia="Arial" w:cs="Arial"/>
      <w:b/>
      <w:sz w:val="32"/>
      <w:szCs w:val="3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pPr/>
    <w:rPr>
      <w:sz w:val="20"/>
      <w:szCs w:val="20"/>
    </w:rPr>
  </w:style>
  <w:style w:type="paragraph" w:styleId="Revision">
    <w:name w:val="Revision"/>
    <w:uiPriority w:val="99"/>
    <w:semiHidden/>
    <w:qFormat/>
    <w:rsid w:val="00a356c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cs-CZ" w:bidi="ar-SA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9e4baa"/>
    <w:pPr/>
    <w:rPr>
      <w:b/>
      <w:bCs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9e4baa"/>
    <w:pPr>
      <w:tabs>
        <w:tab w:val="clear" w:pos="720"/>
        <w:tab w:val="center" w:pos="4536" w:leader="none"/>
        <w:tab w:val="right" w:pos="9072" w:leader="none"/>
      </w:tabs>
      <w:spacing w:before="0" w:after="0"/>
    </w:pPr>
    <w:rPr/>
  </w:style>
  <w:style w:type="paragraph" w:styleId="Odsazentlatextu">
    <w:name w:val="Body Text Indent"/>
    <w:basedOn w:val="Normal"/>
    <w:link w:val="ZkladntextodsazenChar"/>
    <w:uiPriority w:val="99"/>
    <w:unhideWhenUsed/>
    <w:rsid w:val="00cc72fc"/>
    <w:pPr>
      <w:widowControl w:val="false"/>
      <w:pBdr/>
      <w:spacing w:lineRule="auto" w:line="276" w:before="60" w:after="60"/>
      <w:ind w:left="709" w:hanging="0"/>
    </w:pPr>
    <w:rPr>
      <w:rFonts w:ascii="Arial" w:hAnsi="Arial" w:eastAsia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05785"/>
    <w:pPr>
      <w:spacing w:before="120" w:after="120"/>
      <w:ind w:left="720" w:hanging="0"/>
      <w:contextualSpacing/>
    </w:pPr>
    <w:rPr/>
  </w:style>
  <w:style w:type="paragraph" w:styleId="BodyText2">
    <w:name w:val="Body Text 2"/>
    <w:basedOn w:val="Normal"/>
    <w:link w:val="Zkladntext2Char"/>
    <w:uiPriority w:val="99"/>
    <w:unhideWhenUsed/>
    <w:qFormat/>
    <w:rsid w:val="00162090"/>
    <w:pPr>
      <w:widowControl w:val="false"/>
      <w:pBdr/>
      <w:spacing w:lineRule="auto" w:line="276" w:before="60" w:after="60"/>
    </w:pPr>
    <w:rPr>
      <w:rFonts w:ascii="Arial" w:hAnsi="Arial" w:eastAsia="Arial" w:cs="Arial"/>
      <w:color w:val="000000"/>
      <w:sz w:val="20"/>
      <w:szCs w:val="20"/>
    </w:rPr>
  </w:style>
  <w:style w:type="paragraph" w:styleId="Clanek11" w:customStyle="1">
    <w:name w:val="Clanek 1.1"/>
    <w:basedOn w:val="Nadpis2"/>
    <w:link w:val="Clanek11Char"/>
    <w:qFormat/>
    <w:rsid w:val="00ad342b"/>
    <w:pPr>
      <w:keepNext w:val="false"/>
      <w:widowControl w:val="false"/>
      <w:tabs>
        <w:tab w:val="clear" w:pos="720"/>
        <w:tab w:val="left" w:pos="567" w:leader="none"/>
      </w:tabs>
      <w:spacing w:before="120" w:after="120"/>
      <w:ind w:left="567" w:hanging="567"/>
    </w:pPr>
    <w:rPr>
      <w:rFonts w:ascii="Times New Roman" w:hAnsi="Times New Roman" w:eastAsia="" w:eastAsiaTheme="minorEastAsia"/>
      <w:b w:val="false"/>
      <w:bCs/>
      <w:i w:val="false"/>
      <w:iCs/>
      <w:sz w:val="22"/>
      <w:lang w:eastAsia="en-US"/>
    </w:rPr>
  </w:style>
  <w:style w:type="paragraph" w:styleId="Claneka" w:customStyle="1">
    <w:name w:val="Clanek (a)"/>
    <w:basedOn w:val="Normal"/>
    <w:qFormat/>
    <w:rsid w:val="00ad342b"/>
    <w:pPr>
      <w:keepLines/>
      <w:widowControl w:val="false"/>
      <w:tabs>
        <w:tab w:val="clear" w:pos="720"/>
        <w:tab w:val="left" w:pos="992" w:leader="none"/>
      </w:tabs>
      <w:ind w:left="992" w:hanging="425"/>
    </w:pPr>
    <w:rPr>
      <w:rFonts w:eastAsia="" w:eastAsiaTheme="minorEastAsia"/>
      <w:szCs w:val="24"/>
      <w:lang w:eastAsia="en-US"/>
    </w:rPr>
  </w:style>
  <w:style w:type="paragraph" w:styleId="Claneki" w:customStyle="1">
    <w:name w:val="Clanek (i)"/>
    <w:basedOn w:val="Normal"/>
    <w:qFormat/>
    <w:rsid w:val="00ad342b"/>
    <w:pPr>
      <w:keepNext w:val="true"/>
      <w:tabs>
        <w:tab w:val="clear" w:pos="720"/>
        <w:tab w:val="left" w:pos="1418" w:leader="none"/>
      </w:tabs>
      <w:ind w:left="1418" w:hanging="426"/>
    </w:pPr>
    <w:rPr>
      <w:rFonts w:eastAsia="" w:eastAsiaTheme="minorEastAsia"/>
      <w:color w:val="000000"/>
      <w:szCs w:val="24"/>
      <w:lang w:eastAsia="en-US"/>
    </w:rPr>
  </w:style>
  <w:style w:type="paragraph" w:styleId="Zpat">
    <w:name w:val="Footer"/>
    <w:basedOn w:val="Zhlavazpat"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LibreOffice/7.4.4.2$Linux_X86_64 LibreOffice_project/40$Build-2</Application>
  <AppVersion>15.0000</AppVersion>
  <Pages>5</Pages>
  <Words>1726</Words>
  <Characters>10119</Characters>
  <CharactersWithSpaces>11964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2022-04-21T06:12:00Z</dcterms:created>
  <dc:creator>Bokůvková</dc:creator>
  <dc:description/>
  <dc:language>cs-CZ</dc:language>
  <cp:lastModifiedBy/>
  <dcterms:modified xsi:type="dcterms:W3CDTF">2023-02-09T13:36:14Z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