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35" w:rsidRPr="00890F35" w:rsidRDefault="00890F35" w:rsidP="00890F35">
      <w:pPr>
        <w:pStyle w:val="Nadpis1"/>
        <w:numPr>
          <w:ilvl w:val="0"/>
          <w:numId w:val="0"/>
        </w:numPr>
        <w:spacing w:after="0"/>
        <w:jc w:val="center"/>
        <w:rPr>
          <w:rFonts w:ascii="Montserrat" w:hAnsi="Montserrat"/>
          <w:sz w:val="36"/>
          <w:szCs w:val="36"/>
        </w:rPr>
      </w:pPr>
      <w:bookmarkStart w:id="0" w:name="_Toc90556774"/>
      <w:bookmarkStart w:id="1" w:name="_Toc90556877"/>
      <w:r w:rsidRPr="00890F35">
        <w:rPr>
          <w:rFonts w:ascii="Montserrat" w:hAnsi="Montserrat"/>
          <w:sz w:val="36"/>
          <w:szCs w:val="36"/>
        </w:rPr>
        <w:t>Podávání stížností a podnětů</w:t>
      </w:r>
      <w:bookmarkEnd w:id="0"/>
      <w:bookmarkEnd w:id="1"/>
      <w:r w:rsidRPr="00890F35">
        <w:rPr>
          <w:rFonts w:ascii="Montserrat" w:hAnsi="Montserrat"/>
          <w:sz w:val="36"/>
          <w:szCs w:val="36"/>
        </w:rPr>
        <w:t xml:space="preserve"> </w:t>
      </w:r>
    </w:p>
    <w:p w:rsidR="00890F35" w:rsidRPr="00890F35" w:rsidRDefault="00890F35" w:rsidP="00890F35">
      <w:pPr>
        <w:pStyle w:val="Nadpis1"/>
        <w:numPr>
          <w:ilvl w:val="0"/>
          <w:numId w:val="0"/>
        </w:numPr>
        <w:shd w:val="clear" w:color="auto" w:fill="E2EFD9"/>
        <w:spacing w:after="240"/>
        <w:rPr>
          <w:rFonts w:ascii="Montserrat" w:hAnsi="Montserrat"/>
          <w:sz w:val="24"/>
          <w:szCs w:val="24"/>
        </w:rPr>
      </w:pPr>
      <w:bookmarkStart w:id="2" w:name="_Toc90556776"/>
      <w:bookmarkStart w:id="3" w:name="_Toc90556879"/>
      <w:r w:rsidRPr="00890F35">
        <w:rPr>
          <w:rFonts w:ascii="Montserrat" w:hAnsi="Montserrat"/>
          <w:sz w:val="24"/>
          <w:szCs w:val="24"/>
        </w:rPr>
        <w:t>Co je stížnost a podnět</w:t>
      </w:r>
      <w:bookmarkEnd w:id="2"/>
      <w:bookmarkEnd w:id="3"/>
      <w:r w:rsidRPr="00890F35">
        <w:rPr>
          <w:rFonts w:ascii="Montserrat" w:hAnsi="Montserrat"/>
          <w:sz w:val="24"/>
          <w:szCs w:val="24"/>
        </w:rPr>
        <w:t xml:space="preserve"> </w:t>
      </w:r>
    </w:p>
    <w:p w:rsidR="00890F35" w:rsidRPr="00890F35" w:rsidRDefault="00890F35" w:rsidP="00890F35">
      <w:pPr>
        <w:pStyle w:val="Zkladntext"/>
        <w:jc w:val="both"/>
        <w:rPr>
          <w:rFonts w:ascii="Montserrat" w:hAnsi="Montserrat"/>
          <w:b w:val="0"/>
          <w:bCs/>
          <w:color w:val="auto"/>
          <w:sz w:val="20"/>
        </w:rPr>
      </w:pPr>
      <w:r w:rsidRPr="00890F35">
        <w:rPr>
          <w:rFonts w:ascii="Montserrat" w:hAnsi="Montserrat"/>
          <w:b w:val="0"/>
          <w:bCs/>
          <w:color w:val="auto"/>
          <w:sz w:val="20"/>
        </w:rPr>
        <w:t>Stížnost je nespokojenost, při které může docházet k poškozování nároku klientů týkajících se</w:t>
      </w:r>
      <w:r>
        <w:rPr>
          <w:rFonts w:ascii="Montserrat" w:hAnsi="Montserrat"/>
          <w:b w:val="0"/>
          <w:bCs/>
          <w:color w:val="auto"/>
          <w:sz w:val="20"/>
        </w:rPr>
        <w:t xml:space="preserve"> poskytování sociální</w:t>
      </w:r>
      <w:r w:rsidRPr="00890F35">
        <w:rPr>
          <w:rFonts w:ascii="Montserrat" w:hAnsi="Montserrat"/>
          <w:b w:val="0"/>
          <w:bCs/>
          <w:color w:val="auto"/>
          <w:sz w:val="20"/>
        </w:rPr>
        <w:t> služby.</w:t>
      </w:r>
    </w:p>
    <w:p w:rsidR="00890F35" w:rsidRPr="00890F35" w:rsidRDefault="00890F35" w:rsidP="00890F35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left="4"/>
        <w:jc w:val="both"/>
        <w:rPr>
          <w:rFonts w:ascii="Montserrat" w:hAnsi="Montserrat"/>
          <w:color w:val="000000"/>
          <w:szCs w:val="20"/>
        </w:rPr>
      </w:pPr>
      <w:r w:rsidRPr="00890F35">
        <w:rPr>
          <w:rFonts w:ascii="Montserrat" w:hAnsi="Montserrat"/>
          <w:color w:val="000000"/>
          <w:szCs w:val="20"/>
        </w:rPr>
        <w:t>Podnět je sdělení, při kterém nedochází k poškozování nároku klientů. Může to být například návrh na zlepšení služby.</w:t>
      </w:r>
    </w:p>
    <w:p w:rsidR="00890F35" w:rsidRPr="00890F35" w:rsidRDefault="00890F35" w:rsidP="00890F35">
      <w:pPr>
        <w:pStyle w:val="Nadpis1"/>
        <w:numPr>
          <w:ilvl w:val="0"/>
          <w:numId w:val="0"/>
        </w:numPr>
        <w:shd w:val="clear" w:color="auto" w:fill="E2EFD9"/>
        <w:spacing w:after="240"/>
        <w:ind w:left="-6"/>
        <w:rPr>
          <w:rFonts w:ascii="Montserrat" w:hAnsi="Montserrat"/>
          <w:sz w:val="24"/>
          <w:szCs w:val="24"/>
        </w:rPr>
      </w:pPr>
      <w:bookmarkStart w:id="4" w:name="_Toc90556777"/>
      <w:bookmarkStart w:id="5" w:name="_Toc90556880"/>
      <w:r w:rsidRPr="00890F35">
        <w:rPr>
          <w:rFonts w:ascii="Montserrat" w:hAnsi="Montserrat"/>
          <w:sz w:val="24"/>
          <w:szCs w:val="24"/>
        </w:rPr>
        <w:t>Podání a přijetí stížnosti podnětu</w:t>
      </w:r>
      <w:bookmarkEnd w:id="4"/>
      <w:bookmarkEnd w:id="5"/>
    </w:p>
    <w:p w:rsidR="00890F35" w:rsidRPr="00890F35" w:rsidRDefault="00890F35" w:rsidP="00890F35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Montserrat" w:hAnsi="Montserrat"/>
          <w:color w:val="000000"/>
          <w:szCs w:val="20"/>
        </w:rPr>
      </w:pPr>
      <w:r w:rsidRPr="00890F35">
        <w:rPr>
          <w:rFonts w:ascii="Montserrat" w:hAnsi="Montserrat"/>
          <w:color w:val="000000"/>
          <w:szCs w:val="20"/>
        </w:rPr>
        <w:t>Stížnost nebo podnět může podat jakákoli osoba. Stížnost může být podána písemně, ústně, s uvedením jména nebo anonymně, osobně nebo pomocí zástupce.</w:t>
      </w:r>
    </w:p>
    <w:p w:rsidR="00890F35" w:rsidRPr="00890F35" w:rsidRDefault="00890F35" w:rsidP="00890F35">
      <w:pPr>
        <w:pBdr>
          <w:top w:val="nil"/>
          <w:left w:val="nil"/>
          <w:bottom w:val="nil"/>
          <w:right w:val="nil"/>
          <w:between w:val="nil"/>
        </w:pBdr>
        <w:spacing w:before="240"/>
        <w:ind w:left="19" w:hanging="18"/>
        <w:rPr>
          <w:rFonts w:ascii="Montserrat" w:hAnsi="Montserrat"/>
          <w:color w:val="000000"/>
          <w:szCs w:val="20"/>
        </w:rPr>
      </w:pPr>
      <w:r w:rsidRPr="00890F35">
        <w:rPr>
          <w:rFonts w:ascii="Montserrat" w:hAnsi="Montserrat"/>
          <w:color w:val="000000"/>
          <w:szCs w:val="20"/>
        </w:rPr>
        <w:t>Stížnost může stěžovatel:</w:t>
      </w:r>
    </w:p>
    <w:p w:rsidR="00890F35" w:rsidRPr="00890F35" w:rsidRDefault="00890F35" w:rsidP="00890F35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5" w:line="303" w:lineRule="auto"/>
        <w:ind w:right="4"/>
        <w:jc w:val="both"/>
        <w:rPr>
          <w:rFonts w:ascii="Montserrat" w:hAnsi="Montserrat"/>
          <w:color w:val="000000"/>
          <w:sz w:val="20"/>
          <w:szCs w:val="20"/>
          <w:lang w:val="cs-CZ"/>
        </w:rPr>
      </w:pPr>
      <w:r w:rsidRPr="00890F35">
        <w:rPr>
          <w:rFonts w:ascii="Montserrat" w:hAnsi="Montserrat"/>
          <w:color w:val="000000"/>
          <w:sz w:val="20"/>
          <w:szCs w:val="20"/>
          <w:lang w:val="cs-CZ"/>
        </w:rPr>
        <w:t>podat sociálnímu pracovníkovi</w:t>
      </w:r>
      <w:r w:rsidRPr="00890F35">
        <w:rPr>
          <w:rFonts w:ascii="Montserrat" w:hAnsi="Montserrat"/>
          <w:sz w:val="20"/>
          <w:szCs w:val="20"/>
          <w:lang w:val="cs-CZ"/>
        </w:rPr>
        <w:t xml:space="preserve"> nebo řediteli,</w:t>
      </w:r>
    </w:p>
    <w:p w:rsidR="00890F35" w:rsidRPr="00890F35" w:rsidRDefault="00890F35" w:rsidP="00890F35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5" w:line="303" w:lineRule="auto"/>
        <w:ind w:right="4"/>
        <w:jc w:val="both"/>
        <w:rPr>
          <w:rFonts w:ascii="Montserrat" w:hAnsi="Montserrat"/>
          <w:color w:val="000000"/>
          <w:sz w:val="20"/>
          <w:szCs w:val="20"/>
          <w:lang w:val="cs-CZ"/>
        </w:rPr>
      </w:pPr>
      <w:r w:rsidRPr="00890F35">
        <w:rPr>
          <w:rFonts w:ascii="Montserrat" w:hAnsi="Montserrat"/>
          <w:color w:val="000000"/>
          <w:sz w:val="20"/>
          <w:szCs w:val="20"/>
          <w:lang w:val="cs-CZ"/>
        </w:rPr>
        <w:t>vhodit do schránky stížností a podnětů, které jsou na každém patře,</w:t>
      </w:r>
    </w:p>
    <w:p w:rsidR="00890F35" w:rsidRPr="00890F35" w:rsidRDefault="00890F35" w:rsidP="00890F35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5" w:line="303" w:lineRule="auto"/>
        <w:ind w:right="4"/>
        <w:jc w:val="both"/>
        <w:rPr>
          <w:rFonts w:ascii="Montserrat" w:hAnsi="Montserrat"/>
          <w:color w:val="000000"/>
          <w:sz w:val="20"/>
          <w:szCs w:val="20"/>
          <w:lang w:val="cs-CZ"/>
        </w:rPr>
      </w:pPr>
      <w:r w:rsidRPr="00890F35">
        <w:rPr>
          <w:rFonts w:ascii="Montserrat" w:hAnsi="Montserrat"/>
          <w:color w:val="000000"/>
          <w:sz w:val="20"/>
          <w:szCs w:val="20"/>
          <w:lang w:val="cs-CZ"/>
        </w:rPr>
        <w:t xml:space="preserve">zaslat na adresu: </w:t>
      </w:r>
    </w:p>
    <w:p w:rsidR="00890F35" w:rsidRPr="00890F35" w:rsidRDefault="00295857" w:rsidP="00890F3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40"/>
        <w:ind w:left="790"/>
        <w:rPr>
          <w:rFonts w:ascii="Montserrat" w:hAnsi="Montserrat"/>
          <w:color w:val="000000"/>
          <w:sz w:val="20"/>
          <w:szCs w:val="20"/>
          <w:lang w:val="cs-CZ"/>
        </w:rPr>
      </w:pPr>
      <w:bookmarkStart w:id="6" w:name="_Toc90556778"/>
      <w:bookmarkStart w:id="7" w:name="_Toc90556881"/>
      <w:r>
        <w:rPr>
          <w:rFonts w:ascii="Montserrat" w:hAnsi="Montserrat"/>
          <w:color w:val="000000"/>
          <w:sz w:val="20"/>
          <w:szCs w:val="20"/>
          <w:lang w:val="cs-CZ"/>
        </w:rPr>
        <w:t>AHC S</w:t>
      </w:r>
      <w:r w:rsidR="00890F35" w:rsidRPr="00890F35">
        <w:rPr>
          <w:rFonts w:ascii="Montserrat" w:hAnsi="Montserrat"/>
          <w:color w:val="000000"/>
          <w:sz w:val="20"/>
          <w:szCs w:val="20"/>
          <w:lang w:val="cs-CZ"/>
        </w:rPr>
        <w:t>enior centrum Přepychy</w:t>
      </w:r>
    </w:p>
    <w:p w:rsidR="00890F35" w:rsidRPr="00890F35" w:rsidRDefault="00295857" w:rsidP="00890F3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40"/>
        <w:ind w:left="790"/>
        <w:rPr>
          <w:rFonts w:ascii="Montserrat" w:hAnsi="Montserrat"/>
          <w:color w:val="000000"/>
          <w:sz w:val="20"/>
          <w:szCs w:val="20"/>
          <w:lang w:val="cs-CZ"/>
        </w:rPr>
      </w:pPr>
      <w:proofErr w:type="spellStart"/>
      <w:r w:rsidRPr="00C86EAD">
        <w:rPr>
          <w:rFonts w:ascii="Montserrat" w:eastAsiaTheme="minorEastAsia" w:hAnsi="Montserrat" w:cs="Calibri"/>
          <w:color w:val="000000"/>
          <w:sz w:val="20"/>
          <w:lang w:eastAsia="cs-CZ"/>
        </w:rPr>
        <w:t>PhDr</w:t>
      </w:r>
      <w:proofErr w:type="spellEnd"/>
      <w:r w:rsidRPr="00C86EAD">
        <w:rPr>
          <w:rFonts w:ascii="Montserrat" w:eastAsiaTheme="minorEastAsia" w:hAnsi="Montserrat" w:cs="Calibri"/>
          <w:color w:val="000000"/>
          <w:sz w:val="20"/>
          <w:lang w:eastAsia="cs-CZ"/>
        </w:rPr>
        <w:t>. Danuše Fomiczewová, MBA, MC</w:t>
      </w:r>
      <w:r w:rsidRPr="00C86EAD">
        <w:rPr>
          <w:rFonts w:ascii="Montserrat" w:eastAsiaTheme="minorEastAsia" w:hAnsi="Montserrat" w:cs="Arial"/>
          <w:color w:val="000000"/>
          <w:sz w:val="20"/>
          <w:lang w:eastAsia="cs-CZ"/>
        </w:rPr>
        <w:t>S</w:t>
      </w:r>
    </w:p>
    <w:p w:rsidR="00890F35" w:rsidRPr="00890F35" w:rsidRDefault="00890F35" w:rsidP="00890F3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40"/>
        <w:ind w:left="790"/>
        <w:rPr>
          <w:rFonts w:ascii="Montserrat" w:hAnsi="Montserrat"/>
          <w:color w:val="000000"/>
          <w:sz w:val="20"/>
          <w:szCs w:val="20"/>
          <w:lang w:val="cs-CZ"/>
        </w:rPr>
      </w:pPr>
      <w:r w:rsidRPr="00890F35">
        <w:rPr>
          <w:rFonts w:ascii="Montserrat" w:hAnsi="Montserrat"/>
          <w:color w:val="000000"/>
          <w:sz w:val="20"/>
          <w:szCs w:val="20"/>
          <w:lang w:val="cs-CZ"/>
        </w:rPr>
        <w:t>Přepychy 21</w:t>
      </w:r>
    </w:p>
    <w:p w:rsidR="00890F35" w:rsidRPr="00890F35" w:rsidRDefault="00890F35" w:rsidP="00890F3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40"/>
        <w:ind w:left="790"/>
        <w:rPr>
          <w:rFonts w:ascii="Montserrat" w:hAnsi="Montserrat"/>
          <w:color w:val="000000"/>
          <w:sz w:val="20"/>
          <w:szCs w:val="20"/>
          <w:lang w:val="cs-CZ"/>
        </w:rPr>
      </w:pPr>
      <w:r w:rsidRPr="00890F35">
        <w:rPr>
          <w:rFonts w:ascii="Montserrat" w:hAnsi="Montserrat"/>
          <w:color w:val="000000"/>
          <w:sz w:val="20"/>
          <w:szCs w:val="20"/>
          <w:lang w:val="cs-CZ"/>
        </w:rPr>
        <w:t>517 32 Přepychy</w:t>
      </w:r>
    </w:p>
    <w:p w:rsidR="00890F35" w:rsidRPr="00890F35" w:rsidRDefault="00890F35" w:rsidP="00890F35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Montserrat" w:hAnsi="Montserrat"/>
          <w:color w:val="000000"/>
          <w:sz w:val="20"/>
          <w:szCs w:val="20"/>
          <w:lang w:val="cs-CZ"/>
        </w:rPr>
      </w:pPr>
      <w:r w:rsidRPr="00890F35">
        <w:rPr>
          <w:rFonts w:ascii="Montserrat" w:hAnsi="Montserrat"/>
          <w:color w:val="000000"/>
          <w:sz w:val="20"/>
          <w:szCs w:val="20"/>
          <w:lang w:val="cs-CZ"/>
        </w:rPr>
        <w:t xml:space="preserve">nebo na e-mail: </w:t>
      </w:r>
      <w:hyperlink r:id="rId7" w:history="1">
        <w:r w:rsidR="00295857" w:rsidRPr="00A0042A">
          <w:rPr>
            <w:rStyle w:val="Hypertextovodkaz"/>
            <w:rFonts w:ascii="Montserrat" w:hAnsi="Montserrat"/>
            <w:sz w:val="20"/>
            <w:szCs w:val="20"/>
            <w:lang w:val="cs-CZ"/>
          </w:rPr>
          <w:t>danuse.fomiczewova</w:t>
        </w:r>
        <w:r w:rsidR="00295857" w:rsidRPr="00A0042A">
          <w:rPr>
            <w:rStyle w:val="Hypertextovodkaz"/>
            <w:rFonts w:ascii="Montserrat" w:hAnsi="Montserrat" w:cs="Arial"/>
            <w:sz w:val="20"/>
            <w:szCs w:val="20"/>
            <w:lang w:val="cs-CZ"/>
          </w:rPr>
          <w:t>@</w:t>
        </w:r>
        <w:r w:rsidR="00295857" w:rsidRPr="00A0042A">
          <w:rPr>
            <w:rStyle w:val="Hypertextovodkaz"/>
            <w:rFonts w:ascii="Montserrat" w:hAnsi="Montserrat"/>
            <w:sz w:val="20"/>
            <w:szCs w:val="20"/>
            <w:lang w:val="cs-CZ"/>
          </w:rPr>
          <w:t>ahc.cz</w:t>
        </w:r>
      </w:hyperlink>
    </w:p>
    <w:p w:rsidR="00890F35" w:rsidRPr="00890F35" w:rsidRDefault="00890F35" w:rsidP="00890F35">
      <w:pPr>
        <w:pStyle w:val="Nadpis1"/>
        <w:numPr>
          <w:ilvl w:val="0"/>
          <w:numId w:val="0"/>
        </w:numPr>
        <w:shd w:val="clear" w:color="auto" w:fill="E2EFD9"/>
        <w:spacing w:after="240"/>
        <w:ind w:left="-6"/>
        <w:rPr>
          <w:rFonts w:ascii="Montserrat" w:hAnsi="Montserrat"/>
          <w:sz w:val="24"/>
          <w:szCs w:val="24"/>
        </w:rPr>
      </w:pPr>
      <w:r w:rsidRPr="00890F35">
        <w:rPr>
          <w:rFonts w:ascii="Montserrat" w:hAnsi="Montserrat"/>
          <w:sz w:val="24"/>
          <w:szCs w:val="24"/>
        </w:rPr>
        <w:t>Projednání a vyřízení stížnosti a podnětu</w:t>
      </w:r>
      <w:bookmarkEnd w:id="6"/>
      <w:bookmarkEnd w:id="7"/>
    </w:p>
    <w:p w:rsidR="00890F35" w:rsidRPr="00890F35" w:rsidRDefault="00890F35" w:rsidP="00890F35">
      <w:pPr>
        <w:pBdr>
          <w:top w:val="nil"/>
          <w:left w:val="nil"/>
          <w:bottom w:val="nil"/>
          <w:right w:val="nil"/>
          <w:between w:val="nil"/>
        </w:pBdr>
        <w:spacing w:before="240"/>
        <w:ind w:left="0"/>
        <w:jc w:val="both"/>
        <w:rPr>
          <w:rFonts w:ascii="Montserrat" w:hAnsi="Montserrat"/>
          <w:color w:val="000000"/>
          <w:szCs w:val="20"/>
        </w:rPr>
      </w:pPr>
      <w:r w:rsidRPr="00890F35">
        <w:rPr>
          <w:rFonts w:ascii="Montserrat" w:hAnsi="Montserrat"/>
          <w:color w:val="000000"/>
          <w:szCs w:val="20"/>
        </w:rPr>
        <w:t xml:space="preserve">Podání stížnosti </w:t>
      </w:r>
      <w:r w:rsidRPr="00890F35">
        <w:rPr>
          <w:rFonts w:ascii="Montserrat" w:hAnsi="Montserrat"/>
          <w:szCs w:val="20"/>
        </w:rPr>
        <w:t xml:space="preserve">nesmí způsobit ohrožení nebo poškození práv či zájmů osobě, která stížnost podala. </w:t>
      </w:r>
    </w:p>
    <w:p w:rsidR="00890F35" w:rsidRPr="00890F35" w:rsidRDefault="00890F35" w:rsidP="00890F35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rFonts w:ascii="Montserrat" w:hAnsi="Montserrat"/>
          <w:szCs w:val="20"/>
        </w:rPr>
      </w:pPr>
      <w:r w:rsidRPr="00890F35">
        <w:rPr>
          <w:rFonts w:ascii="Montserrat" w:hAnsi="Montserrat"/>
          <w:color w:val="000000"/>
          <w:szCs w:val="20"/>
        </w:rPr>
        <w:t xml:space="preserve">Stížnosti je oprávněný řešit </w:t>
      </w:r>
      <w:r w:rsidRPr="00890F35">
        <w:rPr>
          <w:rFonts w:ascii="Montserrat" w:hAnsi="Montserrat"/>
          <w:szCs w:val="20"/>
        </w:rPr>
        <w:t>ředitel. Je-li stížnost směrována proti řediteli, předá jí k projednání regionálnímu řediteli.</w:t>
      </w:r>
    </w:p>
    <w:p w:rsidR="00890F35" w:rsidRPr="00890F35" w:rsidRDefault="00890F35" w:rsidP="00890F35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rFonts w:ascii="Montserrat" w:hAnsi="Montserrat"/>
          <w:color w:val="000000"/>
          <w:szCs w:val="20"/>
        </w:rPr>
      </w:pPr>
      <w:r w:rsidRPr="00890F35">
        <w:rPr>
          <w:rFonts w:ascii="Montserrat" w:hAnsi="Montserrat"/>
          <w:color w:val="000000"/>
          <w:szCs w:val="20"/>
        </w:rPr>
        <w:t>Je-li to potřebné, projedná se stížnost se stěžovatelem a osobami, proti kterým stížnost směřuje, osobně.</w:t>
      </w:r>
    </w:p>
    <w:p w:rsidR="00890F35" w:rsidRPr="00890F35" w:rsidRDefault="00890F35" w:rsidP="00890F35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rFonts w:ascii="Montserrat" w:hAnsi="Montserrat"/>
          <w:color w:val="000000"/>
          <w:szCs w:val="20"/>
        </w:rPr>
      </w:pPr>
      <w:r w:rsidRPr="00890F35">
        <w:rPr>
          <w:rFonts w:ascii="Montserrat" w:hAnsi="Montserrat"/>
          <w:color w:val="000000"/>
          <w:szCs w:val="20"/>
        </w:rPr>
        <w:t>Závěrem řešení stížnosti může být sdělení, že je stížnost oprávněná, neoprávněná</w:t>
      </w:r>
      <w:r w:rsidRPr="00890F35">
        <w:rPr>
          <w:rFonts w:ascii="Montserrat" w:hAnsi="Montserrat"/>
          <w:szCs w:val="20"/>
        </w:rPr>
        <w:t xml:space="preserve"> nebo nebylo možné rozhodnout o oprávněnosti.</w:t>
      </w:r>
    </w:p>
    <w:p w:rsidR="00890F35" w:rsidRPr="00890F35" w:rsidRDefault="00890F35" w:rsidP="00890F3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0"/>
        <w:jc w:val="both"/>
        <w:rPr>
          <w:rFonts w:ascii="Montserrat" w:hAnsi="Montserrat"/>
          <w:szCs w:val="20"/>
        </w:rPr>
      </w:pPr>
      <w:r w:rsidRPr="00890F35">
        <w:rPr>
          <w:rFonts w:ascii="Montserrat" w:hAnsi="Montserrat"/>
          <w:color w:val="000000"/>
          <w:szCs w:val="20"/>
        </w:rPr>
        <w:t xml:space="preserve">O vyřízení stížnosti obdrží stěžovatel písemnou odpověď. Je-li stížnost oprávněná, je stěžovateli sdělena </w:t>
      </w:r>
      <w:r w:rsidRPr="00890F35">
        <w:rPr>
          <w:rFonts w:ascii="Montserrat" w:hAnsi="Montserrat"/>
          <w:szCs w:val="20"/>
        </w:rPr>
        <w:t xml:space="preserve">omluva a způsob provedení nápravy. </w:t>
      </w:r>
    </w:p>
    <w:p w:rsidR="00890F35" w:rsidRPr="00890F35" w:rsidRDefault="00890F35" w:rsidP="00890F35">
      <w:pPr>
        <w:spacing w:after="120" w:line="302" w:lineRule="auto"/>
        <w:ind w:left="0" w:right="6"/>
        <w:jc w:val="both"/>
        <w:rPr>
          <w:rFonts w:ascii="Montserrat" w:hAnsi="Montserrat"/>
          <w:szCs w:val="20"/>
        </w:rPr>
      </w:pPr>
      <w:r w:rsidRPr="00890F35">
        <w:rPr>
          <w:rFonts w:ascii="Montserrat" w:hAnsi="Montserrat"/>
          <w:szCs w:val="20"/>
        </w:rPr>
        <w:t xml:space="preserve">Odpověď na stížnost může být stěžovateli předána osobně proti podpisu. Není-li schopen se podepsat, podepíše převzetí svědek. Dále může být odpověď zaslána na dodejku do vlastních rukou. Odpověď na anonymní stížnost bude vyvěšena na informační tabuli v zařízení tak, aby byla dostupná klientům, pracovníkům i návštěvám. </w:t>
      </w:r>
    </w:p>
    <w:p w:rsidR="00890F35" w:rsidRPr="00890F35" w:rsidRDefault="00890F35" w:rsidP="00890F35">
      <w:pPr>
        <w:spacing w:after="120" w:line="302" w:lineRule="auto"/>
        <w:ind w:left="0" w:right="6"/>
        <w:jc w:val="both"/>
        <w:rPr>
          <w:rFonts w:ascii="Montserrat" w:hAnsi="Montserrat"/>
          <w:szCs w:val="20"/>
        </w:rPr>
      </w:pPr>
      <w:r w:rsidRPr="00890F35">
        <w:rPr>
          <w:rFonts w:ascii="Montserrat" w:hAnsi="Montserrat"/>
          <w:szCs w:val="20"/>
        </w:rPr>
        <w:t>O řešení podnětu se obvykle nezasílá odpověď. Podnět je možné projednat na společných setkáních s klienty nebo na poradách se zaměstnanci.</w:t>
      </w:r>
    </w:p>
    <w:p w:rsidR="00890F35" w:rsidRPr="00890F35" w:rsidRDefault="00890F35" w:rsidP="00890F35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rFonts w:ascii="Montserrat" w:hAnsi="Montserrat"/>
          <w:color w:val="000000"/>
          <w:szCs w:val="20"/>
        </w:rPr>
      </w:pPr>
      <w:r w:rsidRPr="00890F35">
        <w:rPr>
          <w:rFonts w:ascii="Montserrat" w:hAnsi="Montserrat"/>
          <w:color w:val="000000"/>
          <w:szCs w:val="20"/>
        </w:rPr>
        <w:t>Stížnost musí být vyřízena do 30 dnů od zaevidování stížnosti. V případě prodloužení lhůty k vyřízení musí být stěžovatel písemně informován o důvodech.</w:t>
      </w:r>
    </w:p>
    <w:p w:rsidR="00890F35" w:rsidRPr="00890F35" w:rsidRDefault="00890F35" w:rsidP="00890F35">
      <w:pPr>
        <w:pStyle w:val="Nadpis1"/>
        <w:numPr>
          <w:ilvl w:val="0"/>
          <w:numId w:val="0"/>
        </w:numPr>
        <w:shd w:val="clear" w:color="auto" w:fill="E2EFD9"/>
        <w:spacing w:after="240"/>
        <w:ind w:left="-6"/>
        <w:rPr>
          <w:rFonts w:ascii="Montserrat" w:hAnsi="Montserrat"/>
          <w:sz w:val="24"/>
          <w:szCs w:val="24"/>
        </w:rPr>
      </w:pPr>
      <w:bookmarkStart w:id="8" w:name="_Toc90556779"/>
      <w:bookmarkStart w:id="9" w:name="_Toc90556882"/>
      <w:r w:rsidRPr="00890F35">
        <w:rPr>
          <w:rFonts w:ascii="Montserrat" w:hAnsi="Montserrat"/>
          <w:sz w:val="24"/>
          <w:szCs w:val="24"/>
        </w:rPr>
        <w:lastRenderedPageBreak/>
        <w:t>Opakovaná stížnost</w:t>
      </w:r>
      <w:bookmarkEnd w:id="8"/>
      <w:bookmarkEnd w:id="9"/>
    </w:p>
    <w:p w:rsidR="00890F35" w:rsidRPr="00890F35" w:rsidRDefault="00890F35" w:rsidP="00890F35">
      <w:pPr>
        <w:spacing w:after="240" w:line="302" w:lineRule="auto"/>
        <w:ind w:left="21" w:right="6"/>
        <w:jc w:val="both"/>
        <w:rPr>
          <w:rFonts w:ascii="Montserrat" w:hAnsi="Montserrat"/>
          <w:szCs w:val="20"/>
        </w:rPr>
      </w:pPr>
      <w:r w:rsidRPr="00890F35">
        <w:rPr>
          <w:rFonts w:ascii="Montserrat" w:hAnsi="Montserrat"/>
          <w:szCs w:val="20"/>
        </w:rPr>
        <w:t>Pokud podá stěžovatel opakovanou stížnost se stejnými informacemi, bude mu sděleno, že se taková stížnost neprojedná a bude bez odpovědi.</w:t>
      </w:r>
    </w:p>
    <w:p w:rsidR="00890F35" w:rsidRPr="00890F35" w:rsidRDefault="00890F35" w:rsidP="00890F35">
      <w:pPr>
        <w:pStyle w:val="Nadpis1"/>
        <w:numPr>
          <w:ilvl w:val="0"/>
          <w:numId w:val="0"/>
        </w:numPr>
        <w:shd w:val="clear" w:color="auto" w:fill="E2EFD9"/>
        <w:spacing w:after="240"/>
        <w:ind w:left="-6"/>
        <w:rPr>
          <w:rFonts w:ascii="Montserrat" w:hAnsi="Montserrat"/>
          <w:sz w:val="24"/>
          <w:szCs w:val="24"/>
        </w:rPr>
      </w:pPr>
      <w:bookmarkStart w:id="10" w:name="_Toc90556780"/>
      <w:bookmarkStart w:id="11" w:name="_Toc90556883"/>
      <w:r w:rsidRPr="00890F35">
        <w:rPr>
          <w:rFonts w:ascii="Montserrat" w:hAnsi="Montserrat"/>
          <w:sz w:val="24"/>
          <w:szCs w:val="24"/>
        </w:rPr>
        <w:t>Klient, který potřebuje pomoc se stížností</w:t>
      </w:r>
      <w:bookmarkEnd w:id="10"/>
      <w:bookmarkEnd w:id="11"/>
    </w:p>
    <w:p w:rsidR="00890F35" w:rsidRPr="00890F35" w:rsidRDefault="00890F35" w:rsidP="00890F35">
      <w:pPr>
        <w:pStyle w:val="Textvbloku"/>
        <w:rPr>
          <w:rFonts w:ascii="Montserrat" w:hAnsi="Montserrat"/>
          <w:sz w:val="20"/>
          <w:szCs w:val="20"/>
        </w:rPr>
      </w:pPr>
      <w:r w:rsidRPr="00890F35">
        <w:rPr>
          <w:rFonts w:ascii="Montserrat" w:hAnsi="Montserrat"/>
          <w:sz w:val="20"/>
          <w:szCs w:val="20"/>
        </w:rPr>
        <w:t xml:space="preserve">Klient, který se nemůže pohybovat, má nárok na pomoc sociálního pracovníka (například napsat stížnost, odnést stížnost k řešení). Má-li klient potíže v komunikaci, vynaloží sociální pracovník maximální úsilí, aby klientovi porozuměl. Klient má nárok na případného tlumočníka, který musí být nezaujatou osobou. </w:t>
      </w:r>
    </w:p>
    <w:p w:rsidR="00890F35" w:rsidRPr="00890F35" w:rsidRDefault="00890F35" w:rsidP="00890F35">
      <w:pPr>
        <w:pStyle w:val="Nadpis1"/>
        <w:numPr>
          <w:ilvl w:val="0"/>
          <w:numId w:val="0"/>
        </w:numPr>
        <w:shd w:val="clear" w:color="auto" w:fill="E2EFD9"/>
        <w:spacing w:after="240"/>
        <w:ind w:left="-6"/>
        <w:rPr>
          <w:rFonts w:ascii="Montserrat" w:hAnsi="Montserrat"/>
          <w:sz w:val="24"/>
          <w:szCs w:val="24"/>
        </w:rPr>
      </w:pPr>
      <w:bookmarkStart w:id="12" w:name="_30j0zll" w:colFirst="0" w:colLast="0"/>
      <w:bookmarkStart w:id="13" w:name="_Toc90556781"/>
      <w:bookmarkStart w:id="14" w:name="_Toc90556884"/>
      <w:bookmarkEnd w:id="12"/>
      <w:r w:rsidRPr="00890F35">
        <w:rPr>
          <w:rFonts w:ascii="Montserrat" w:hAnsi="Montserrat"/>
          <w:sz w:val="24"/>
          <w:szCs w:val="24"/>
        </w:rPr>
        <w:t>Nespokojenost s řešením stížnosti</w:t>
      </w:r>
      <w:bookmarkEnd w:id="13"/>
      <w:bookmarkEnd w:id="14"/>
      <w:r w:rsidRPr="00890F35">
        <w:rPr>
          <w:rFonts w:ascii="Montserrat" w:hAnsi="Montserrat"/>
          <w:sz w:val="24"/>
          <w:szCs w:val="24"/>
        </w:rPr>
        <w:t xml:space="preserve"> </w:t>
      </w:r>
    </w:p>
    <w:p w:rsidR="00890F35" w:rsidRPr="00890F35" w:rsidRDefault="00890F35" w:rsidP="00890F35">
      <w:pPr>
        <w:pStyle w:val="Zkladntext2"/>
        <w:spacing w:before="240"/>
        <w:jc w:val="both"/>
        <w:rPr>
          <w:rFonts w:ascii="Montserrat" w:hAnsi="Montserrat"/>
          <w:szCs w:val="20"/>
        </w:rPr>
      </w:pPr>
      <w:r w:rsidRPr="00890F35">
        <w:rPr>
          <w:rFonts w:ascii="Montserrat" w:hAnsi="Montserrat"/>
          <w:szCs w:val="20"/>
        </w:rPr>
        <w:t>Není-li stěžovatel spokojen s řešením stížnosti, může podat podnět na prošetření postupu v tomto pořadí:</w:t>
      </w:r>
    </w:p>
    <w:p w:rsidR="00890F35" w:rsidRPr="00890F35" w:rsidRDefault="00890F35" w:rsidP="00890F3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302" w:lineRule="auto"/>
        <w:jc w:val="both"/>
        <w:rPr>
          <w:rFonts w:ascii="Montserrat" w:hAnsi="Montserrat"/>
          <w:bCs/>
          <w:color w:val="000000"/>
          <w:sz w:val="20"/>
          <w:szCs w:val="20"/>
          <w:lang w:val="cs-CZ"/>
        </w:rPr>
      </w:pPr>
      <w:r w:rsidRPr="00890F35">
        <w:rPr>
          <w:rFonts w:ascii="Montserrat" w:hAnsi="Montserrat"/>
          <w:bCs/>
          <w:color w:val="000000"/>
          <w:sz w:val="20"/>
          <w:szCs w:val="20"/>
          <w:lang w:val="cs-CZ"/>
        </w:rPr>
        <w:t xml:space="preserve">regionální ředitel </w:t>
      </w:r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 xml:space="preserve">Adam </w:t>
      </w:r>
      <w:proofErr w:type="spellStart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>Synek</w:t>
      </w:r>
      <w:proofErr w:type="spellEnd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 xml:space="preserve">, email: </w:t>
      </w:r>
      <w:hyperlink r:id="rId8" w:history="1">
        <w:r w:rsidR="00504BA4" w:rsidRPr="00A0042A">
          <w:rPr>
            <w:rStyle w:val="Hypertextovodkaz"/>
            <w:rFonts w:ascii="Montserrat" w:eastAsia="Arial" w:hAnsi="Montserrat" w:cs="Arial"/>
            <w:sz w:val="20"/>
            <w:szCs w:val="20"/>
            <w:lang w:eastAsia="cs-CZ"/>
          </w:rPr>
          <w:t>adam.synek@ahc.cz</w:t>
        </w:r>
      </w:hyperlink>
      <w:r w:rsidR="00504BA4">
        <w:rPr>
          <w:rFonts w:ascii="Montserrat" w:eastAsia="Arial" w:hAnsi="Montserrat" w:cs="Arial"/>
          <w:sz w:val="20"/>
          <w:szCs w:val="20"/>
          <w:lang w:eastAsia="cs-CZ"/>
        </w:rPr>
        <w:t xml:space="preserve"> </w:t>
      </w:r>
      <w:r w:rsidRPr="00890F35">
        <w:rPr>
          <w:rFonts w:ascii="Montserrat" w:eastAsia="Arial" w:hAnsi="Montserrat" w:cs="Arial"/>
          <w:sz w:val="20"/>
          <w:szCs w:val="20"/>
          <w:lang w:eastAsia="cs-CZ"/>
        </w:rPr>
        <w:t xml:space="preserve">, </w:t>
      </w:r>
      <w:proofErr w:type="spellStart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>telefon</w:t>
      </w:r>
      <w:proofErr w:type="spellEnd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 xml:space="preserve">: +420 601 126 905, </w:t>
      </w:r>
      <w:proofErr w:type="spellStart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>adresa</w:t>
      </w:r>
      <w:proofErr w:type="spellEnd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 xml:space="preserve">: </w:t>
      </w:r>
      <w:proofErr w:type="spellStart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>Budějovická</w:t>
      </w:r>
      <w:proofErr w:type="spellEnd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 xml:space="preserve"> 778/3, Praha 4, 140 00, </w:t>
      </w:r>
    </w:p>
    <w:p w:rsidR="00890F35" w:rsidRPr="00890F35" w:rsidRDefault="00890F35" w:rsidP="00890F3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 w:line="302" w:lineRule="auto"/>
        <w:ind w:left="360"/>
        <w:jc w:val="both"/>
        <w:rPr>
          <w:rFonts w:ascii="Montserrat" w:hAnsi="Montserrat"/>
          <w:bCs/>
          <w:color w:val="000000"/>
          <w:sz w:val="20"/>
          <w:szCs w:val="20"/>
          <w:lang w:val="cs-CZ"/>
        </w:rPr>
      </w:pPr>
      <w:r w:rsidRPr="00890F35">
        <w:rPr>
          <w:rFonts w:ascii="Montserrat" w:eastAsia="Arial" w:hAnsi="Montserrat" w:cs="Arial"/>
          <w:i/>
          <w:iCs/>
          <w:color w:val="000000"/>
          <w:sz w:val="20"/>
          <w:szCs w:val="22"/>
          <w:lang w:val="cs-CZ" w:eastAsia="cs-CZ"/>
        </w:rPr>
        <w:t>(Ředitel vybere konkrétní variantu pro své zařízení.)</w:t>
      </w:r>
    </w:p>
    <w:p w:rsidR="00890F35" w:rsidRPr="00890F35" w:rsidRDefault="00890F35" w:rsidP="00890F3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302" w:lineRule="auto"/>
        <w:jc w:val="both"/>
        <w:rPr>
          <w:rFonts w:ascii="Montserrat" w:hAnsi="Montserrat"/>
          <w:bCs/>
          <w:sz w:val="20"/>
          <w:szCs w:val="20"/>
          <w:lang w:val="cs-CZ"/>
        </w:rPr>
      </w:pPr>
      <w:r w:rsidRPr="00890F35">
        <w:rPr>
          <w:rFonts w:ascii="Montserrat" w:hAnsi="Montserrat"/>
          <w:bCs/>
          <w:sz w:val="20"/>
          <w:szCs w:val="20"/>
          <w:lang w:val="cs-CZ"/>
        </w:rPr>
        <w:t xml:space="preserve">generální ředitel </w:t>
      </w:r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 xml:space="preserve">Jan </w:t>
      </w:r>
      <w:proofErr w:type="spellStart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>Macejovský</w:t>
      </w:r>
      <w:proofErr w:type="spellEnd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 xml:space="preserve">, email: </w:t>
      </w:r>
      <w:hyperlink r:id="rId9" w:history="1">
        <w:r w:rsidRPr="00890F35">
          <w:rPr>
            <w:rStyle w:val="Hypertextovodkaz"/>
            <w:rFonts w:ascii="Montserrat" w:eastAsia="Arial" w:hAnsi="Montserrat" w:cs="Arial"/>
            <w:sz w:val="20"/>
            <w:szCs w:val="20"/>
            <w:lang w:eastAsia="cs-CZ"/>
          </w:rPr>
          <w:t>macejovsky@ahc.cz</w:t>
        </w:r>
      </w:hyperlink>
      <w:r w:rsidRPr="00890F35">
        <w:rPr>
          <w:rFonts w:ascii="Montserrat" w:eastAsia="Arial" w:hAnsi="Montserrat" w:cs="Arial"/>
          <w:sz w:val="20"/>
          <w:szCs w:val="20"/>
          <w:lang w:eastAsia="cs-CZ"/>
        </w:rPr>
        <w:t xml:space="preserve">, </w:t>
      </w:r>
      <w:proofErr w:type="spellStart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>telefon</w:t>
      </w:r>
      <w:proofErr w:type="spellEnd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 xml:space="preserve">: +420 602 379 568, </w:t>
      </w:r>
      <w:proofErr w:type="spellStart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>adresa</w:t>
      </w:r>
      <w:proofErr w:type="spellEnd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 xml:space="preserve">: </w:t>
      </w:r>
      <w:proofErr w:type="spellStart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>Budějovická</w:t>
      </w:r>
      <w:proofErr w:type="spellEnd"/>
      <w:r w:rsidRPr="00890F35">
        <w:rPr>
          <w:rFonts w:ascii="Montserrat" w:eastAsia="Arial" w:hAnsi="Montserrat" w:cs="Arial"/>
          <w:color w:val="000000"/>
          <w:sz w:val="20"/>
          <w:szCs w:val="20"/>
          <w:lang w:eastAsia="cs-CZ"/>
        </w:rPr>
        <w:t xml:space="preserve"> 778/3, Praha 4, </w:t>
      </w:r>
      <w:r w:rsidRPr="00890F35">
        <w:rPr>
          <w:rFonts w:ascii="Montserrat" w:eastAsia="Arial" w:hAnsi="Montserrat"/>
          <w:sz w:val="20"/>
          <w:szCs w:val="20"/>
        </w:rPr>
        <w:t>140 00</w:t>
      </w:r>
    </w:p>
    <w:p w:rsidR="00890F35" w:rsidRPr="00890F35" w:rsidRDefault="00890F35" w:rsidP="00890F35">
      <w:pPr>
        <w:pBdr>
          <w:top w:val="nil"/>
          <w:left w:val="nil"/>
          <w:bottom w:val="nil"/>
          <w:right w:val="nil"/>
          <w:between w:val="nil"/>
        </w:pBdr>
        <w:spacing w:after="120" w:line="302" w:lineRule="auto"/>
        <w:ind w:left="0"/>
        <w:jc w:val="both"/>
        <w:rPr>
          <w:rFonts w:ascii="Montserrat" w:hAnsi="Montserrat"/>
          <w:color w:val="000000"/>
          <w:szCs w:val="20"/>
        </w:rPr>
      </w:pPr>
      <w:r w:rsidRPr="00890F35">
        <w:rPr>
          <w:rFonts w:ascii="Montserrat" w:hAnsi="Montserrat"/>
          <w:color w:val="000000"/>
          <w:szCs w:val="20"/>
        </w:rPr>
        <w:t>Není-li stěžovatel spokojen i nadále, může se obrátit na tato místa:</w:t>
      </w:r>
    </w:p>
    <w:p w:rsidR="00890F35" w:rsidRPr="00890F35" w:rsidRDefault="00890F35" w:rsidP="00890F35">
      <w:pPr>
        <w:pStyle w:val="Odstavecseseznamem"/>
        <w:numPr>
          <w:ilvl w:val="0"/>
          <w:numId w:val="4"/>
        </w:numPr>
        <w:spacing w:before="120" w:after="120" w:line="302" w:lineRule="auto"/>
        <w:ind w:right="6"/>
        <w:jc w:val="both"/>
        <w:rPr>
          <w:rFonts w:ascii="Montserrat" w:hAnsi="Montserrat"/>
          <w:sz w:val="20"/>
          <w:szCs w:val="20"/>
          <w:lang w:val="cs-CZ"/>
        </w:rPr>
      </w:pPr>
      <w:r w:rsidRPr="00890F35">
        <w:rPr>
          <w:rFonts w:ascii="Montserrat" w:hAnsi="Montserrat"/>
          <w:sz w:val="20"/>
          <w:szCs w:val="20"/>
          <w:lang w:val="cs-CZ"/>
        </w:rPr>
        <w:t>Ministerstvo práce a sociálních věcí, Odbor sociálních služeb a sociální práce, Na poříčním právu 1</w:t>
      </w:r>
      <w:r w:rsidR="00295857">
        <w:rPr>
          <w:rFonts w:ascii="Montserrat" w:hAnsi="Montserrat"/>
          <w:sz w:val="20"/>
          <w:szCs w:val="20"/>
          <w:lang w:val="cs-CZ"/>
        </w:rPr>
        <w:t>/376</w:t>
      </w:r>
      <w:r w:rsidRPr="00890F35">
        <w:rPr>
          <w:rFonts w:ascii="Montserrat" w:hAnsi="Montserrat"/>
          <w:sz w:val="20"/>
          <w:szCs w:val="20"/>
          <w:lang w:val="cs-CZ"/>
        </w:rPr>
        <w:t>, 128 01 Praha 2, tel. +420 221 921 111, e-mail: posta@mpsv.cz,</w:t>
      </w:r>
    </w:p>
    <w:p w:rsidR="00890F35" w:rsidRPr="00890F35" w:rsidRDefault="00890F35" w:rsidP="00890F35">
      <w:pPr>
        <w:pStyle w:val="Odstavecseseznamem"/>
        <w:numPr>
          <w:ilvl w:val="0"/>
          <w:numId w:val="4"/>
        </w:numPr>
        <w:spacing w:after="240" w:line="302" w:lineRule="auto"/>
        <w:ind w:right="6"/>
        <w:jc w:val="both"/>
        <w:rPr>
          <w:rFonts w:ascii="Montserrat" w:hAnsi="Montserrat"/>
          <w:sz w:val="20"/>
          <w:szCs w:val="20"/>
          <w:lang w:val="cs-CZ"/>
        </w:rPr>
      </w:pPr>
      <w:r w:rsidRPr="00890F35">
        <w:rPr>
          <w:rFonts w:ascii="Montserrat" w:hAnsi="Montserrat"/>
          <w:sz w:val="20"/>
          <w:szCs w:val="20"/>
          <w:lang w:val="cs-CZ"/>
        </w:rPr>
        <w:t>Kancelář veřejného ochránce práv, Údolní 658/39, 602 00 Brno, tel.: +420 542 542 111, email: podatelna@ochrance.cz.</w:t>
      </w:r>
    </w:p>
    <w:p w:rsidR="00130EBD" w:rsidRPr="00890F35" w:rsidRDefault="00130EBD">
      <w:pPr>
        <w:rPr>
          <w:rFonts w:ascii="Montserrat" w:hAnsi="Montserrat"/>
        </w:rPr>
      </w:pPr>
    </w:p>
    <w:p w:rsidR="00890F35" w:rsidRPr="00890F35" w:rsidRDefault="00890F35">
      <w:pPr>
        <w:rPr>
          <w:rFonts w:ascii="Montserrat" w:hAnsi="Montserrat"/>
        </w:rPr>
      </w:pPr>
      <w:bookmarkStart w:id="15" w:name="_GoBack"/>
      <w:bookmarkEnd w:id="15"/>
    </w:p>
    <w:sectPr w:rsidR="00890F35" w:rsidRPr="00890F3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287" w:rsidRDefault="001B4287" w:rsidP="001B4287">
      <w:pPr>
        <w:spacing w:before="0"/>
      </w:pPr>
      <w:r>
        <w:separator/>
      </w:r>
    </w:p>
  </w:endnote>
  <w:endnote w:type="continuationSeparator" w:id="0">
    <w:p w:rsidR="001B4287" w:rsidRDefault="001B4287" w:rsidP="001B428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287" w:rsidRDefault="001B4287" w:rsidP="001B4287">
      <w:pPr>
        <w:spacing w:before="0"/>
      </w:pPr>
      <w:r>
        <w:separator/>
      </w:r>
    </w:p>
  </w:footnote>
  <w:footnote w:type="continuationSeparator" w:id="0">
    <w:p w:rsidR="001B4287" w:rsidRDefault="001B4287" w:rsidP="001B428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287" w:rsidRDefault="001B4287">
    <w:pPr>
      <w:pStyle w:val="Zhlav"/>
    </w:pPr>
    <w:r>
      <w:tab/>
    </w:r>
    <w:r>
      <w:tab/>
    </w:r>
    <w:r>
      <w:rPr>
        <w:noProof/>
        <w:lang w:eastAsia="cs-CZ"/>
      </w:rPr>
      <w:drawing>
        <wp:inline distT="0" distB="0" distL="0" distR="0" wp14:anchorId="1DDA471B" wp14:editId="59E69A8B">
          <wp:extent cx="1407986" cy="829876"/>
          <wp:effectExtent l="0" t="0" r="1905" b="8890"/>
          <wp:docPr id="17" name="Obrázek 17" descr="cid:ii_18f0f9eaf5d811f50c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i_18f0f9eaf5d811f50cc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276" cy="87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065BE"/>
    <w:multiLevelType w:val="hybridMultilevel"/>
    <w:tmpl w:val="D75A4B92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3A2973E3"/>
    <w:multiLevelType w:val="hybridMultilevel"/>
    <w:tmpl w:val="905201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9550DC"/>
    <w:multiLevelType w:val="hybridMultilevel"/>
    <w:tmpl w:val="EC6EDDEE"/>
    <w:lvl w:ilvl="0" w:tplc="41B0726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6044586F"/>
    <w:multiLevelType w:val="multilevel"/>
    <w:tmpl w:val="0010B4B8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4"/>
        </w:tabs>
        <w:ind w:left="714" w:hanging="714"/>
      </w:pPr>
      <w:rPr>
        <w:rFonts w:ascii="Arial" w:hAnsi="Arial" w:cs="Arial" w:hint="default"/>
        <w:b/>
        <w:bCs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pStyle w:val="NormalNumbered"/>
      <w:lvlText w:val="(%3)"/>
      <w:lvlJc w:val="left"/>
      <w:pPr>
        <w:tabs>
          <w:tab w:val="num" w:pos="925"/>
        </w:tabs>
        <w:ind w:left="925" w:hanging="358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3">
      <w:start w:val="1"/>
      <w:numFmt w:val="lowerRoman"/>
      <w:pStyle w:val="NormalIndentNumbered"/>
      <w:lvlText w:val="(%4)"/>
      <w:lvlJc w:val="left"/>
      <w:pPr>
        <w:tabs>
          <w:tab w:val="num" w:pos="1418"/>
        </w:tabs>
        <w:ind w:left="1418" w:hanging="346"/>
      </w:pPr>
      <w:rPr>
        <w:rFonts w:ascii="Tahoma" w:hAnsi="Tahoma" w:hint="default"/>
        <w:b w:val="0"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712"/>
        </w:tabs>
        <w:ind w:left="567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2"/>
        </w:tabs>
        <w:ind w:left="6241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"/>
        </w:tabs>
        <w:ind w:left="566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637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"/>
        </w:tabs>
        <w:ind w:left="7084" w:hanging="70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35"/>
    <w:rsid w:val="00130EBD"/>
    <w:rsid w:val="001B4287"/>
    <w:rsid w:val="00295857"/>
    <w:rsid w:val="00504BA4"/>
    <w:rsid w:val="00890F35"/>
    <w:rsid w:val="00D7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056CD-1E9D-4E84-AB63-9AADCA21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F35"/>
    <w:pPr>
      <w:spacing w:before="80" w:after="0" w:line="240" w:lineRule="auto"/>
      <w:ind w:left="714"/>
    </w:pPr>
    <w:rPr>
      <w:rFonts w:ascii="Arial" w:eastAsia="Times New Roman" w:hAnsi="Arial" w:cs="Times New Roman"/>
      <w:sz w:val="20"/>
      <w:szCs w:val="24"/>
    </w:rPr>
  </w:style>
  <w:style w:type="paragraph" w:styleId="Nadpis1">
    <w:name w:val="heading 1"/>
    <w:next w:val="Nadpis2"/>
    <w:link w:val="Nadpis1Char"/>
    <w:qFormat/>
    <w:rsid w:val="00890F35"/>
    <w:pPr>
      <w:keepNext/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</w:rPr>
  </w:style>
  <w:style w:type="paragraph" w:styleId="Nadpis2">
    <w:name w:val="heading 2"/>
    <w:basedOn w:val="Nadpis1"/>
    <w:link w:val="Nadpis2Char"/>
    <w:qFormat/>
    <w:rsid w:val="00890F35"/>
    <w:pPr>
      <w:keepNext w:val="0"/>
      <w:numPr>
        <w:ilvl w:val="1"/>
      </w:numPr>
      <w:spacing w:before="140" w:after="0"/>
      <w:outlineLvl w:val="1"/>
    </w:pPr>
    <w:rPr>
      <w:b w:val="0"/>
      <w:bCs w:val="0"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0F35"/>
    <w:rPr>
      <w:rFonts w:ascii="Arial" w:eastAsia="Times New Roman" w:hAnsi="Arial" w:cs="Arial"/>
      <w:b/>
      <w:bCs/>
      <w:kern w:val="32"/>
      <w:sz w:val="20"/>
      <w:szCs w:val="32"/>
    </w:rPr>
  </w:style>
  <w:style w:type="character" w:customStyle="1" w:styleId="Nadpis2Char">
    <w:name w:val="Nadpis 2 Char"/>
    <w:basedOn w:val="Standardnpsmoodstavce"/>
    <w:link w:val="Nadpis2"/>
    <w:rsid w:val="00890F35"/>
    <w:rPr>
      <w:rFonts w:ascii="Arial" w:eastAsia="Times New Roman" w:hAnsi="Arial" w:cs="Arial"/>
      <w:iCs/>
      <w:kern w:val="32"/>
      <w:sz w:val="20"/>
      <w:szCs w:val="28"/>
    </w:rPr>
  </w:style>
  <w:style w:type="paragraph" w:styleId="Zkladntext">
    <w:name w:val="Body Text"/>
    <w:link w:val="ZkladntextChar"/>
    <w:rsid w:val="00890F35"/>
    <w:pPr>
      <w:tabs>
        <w:tab w:val="left" w:pos="5103"/>
      </w:tabs>
      <w:spacing w:before="120" w:after="40" w:line="240" w:lineRule="auto"/>
    </w:pPr>
    <w:rPr>
      <w:rFonts w:ascii="Arial" w:eastAsia="Times New Roman" w:hAnsi="Arial" w:cs="Times New Roman"/>
      <w:b/>
      <w:color w:val="333399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90F35"/>
    <w:rPr>
      <w:rFonts w:ascii="Arial" w:eastAsia="Times New Roman" w:hAnsi="Arial" w:cs="Times New Roman"/>
      <w:b/>
      <w:color w:val="333399"/>
      <w:sz w:val="24"/>
      <w:szCs w:val="20"/>
    </w:rPr>
  </w:style>
  <w:style w:type="paragraph" w:styleId="Zkladntext2">
    <w:name w:val="Body Text 2"/>
    <w:basedOn w:val="Normln"/>
    <w:link w:val="Zkladntext2Char"/>
    <w:rsid w:val="00890F35"/>
    <w:pPr>
      <w:tabs>
        <w:tab w:val="left" w:pos="2268"/>
      </w:tabs>
      <w:spacing w:before="120"/>
      <w:ind w:left="0"/>
    </w:pPr>
  </w:style>
  <w:style w:type="character" w:customStyle="1" w:styleId="Zkladntext2Char">
    <w:name w:val="Základní text 2 Char"/>
    <w:basedOn w:val="Standardnpsmoodstavce"/>
    <w:link w:val="Zkladntext2"/>
    <w:rsid w:val="00890F35"/>
    <w:rPr>
      <w:rFonts w:ascii="Arial" w:eastAsia="Times New Roman" w:hAnsi="Arial" w:cs="Times New Roman"/>
      <w:sz w:val="20"/>
      <w:szCs w:val="24"/>
    </w:rPr>
  </w:style>
  <w:style w:type="paragraph" w:customStyle="1" w:styleId="NormalNumbered">
    <w:name w:val="Normal Numbered"/>
    <w:basedOn w:val="Normln"/>
    <w:rsid w:val="00890F35"/>
    <w:pPr>
      <w:numPr>
        <w:ilvl w:val="2"/>
        <w:numId w:val="1"/>
      </w:numPr>
      <w:spacing w:before="60"/>
    </w:pPr>
  </w:style>
  <w:style w:type="paragraph" w:customStyle="1" w:styleId="NormalIndentNumbered">
    <w:name w:val="Normal Indent Numbered"/>
    <w:basedOn w:val="Normlnodsazen"/>
    <w:rsid w:val="00890F35"/>
    <w:pPr>
      <w:numPr>
        <w:ilvl w:val="3"/>
        <w:numId w:val="1"/>
      </w:numPr>
      <w:tabs>
        <w:tab w:val="clear" w:pos="1418"/>
        <w:tab w:val="num" w:pos="360"/>
      </w:tabs>
      <w:spacing w:before="20"/>
      <w:ind w:left="708" w:firstLine="0"/>
    </w:pPr>
  </w:style>
  <w:style w:type="character" w:styleId="Hypertextovodkaz">
    <w:name w:val="Hyperlink"/>
    <w:basedOn w:val="Standardnpsmoodstavce"/>
    <w:uiPriority w:val="99"/>
    <w:rsid w:val="00890F35"/>
    <w:rPr>
      <w:color w:val="0000FF"/>
      <w:u w:val="single"/>
    </w:rPr>
  </w:style>
  <w:style w:type="paragraph" w:styleId="Odstavecseseznamem">
    <w:name w:val="List Paragraph"/>
    <w:basedOn w:val="Normln"/>
    <w:qFormat/>
    <w:rsid w:val="00890F35"/>
    <w:pPr>
      <w:spacing w:before="0"/>
      <w:ind w:left="720"/>
      <w:contextualSpacing/>
    </w:pPr>
    <w:rPr>
      <w:sz w:val="19"/>
      <w:lang w:val="en-US"/>
    </w:rPr>
  </w:style>
  <w:style w:type="paragraph" w:styleId="Textvbloku">
    <w:name w:val="Block Text"/>
    <w:basedOn w:val="Normln"/>
    <w:uiPriority w:val="99"/>
    <w:unhideWhenUsed/>
    <w:rsid w:val="00890F35"/>
    <w:pPr>
      <w:spacing w:before="0" w:after="240" w:line="302" w:lineRule="auto"/>
      <w:ind w:left="18" w:right="6"/>
      <w:jc w:val="both"/>
    </w:pPr>
    <w:rPr>
      <w:rFonts w:eastAsia="Arial" w:cs="Arial"/>
      <w:sz w:val="22"/>
      <w:szCs w:val="22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890F3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1B428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1B4287"/>
    <w:rPr>
      <w:rFonts w:ascii="Arial" w:eastAsia="Times New Roman" w:hAnsi="Arial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1B428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1B4287"/>
    <w:rPr>
      <w:rFonts w:ascii="Arial" w:eastAsia="Times New Roman" w:hAnsi="Arial" w:cs="Times New Roman"/>
      <w:sz w:val="2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BA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B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synek@ah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use.fomiczewova@ah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cejovsky@ah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f0f9eaf5d811f50cc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2025-11-20T06:19:00Z</cp:lastPrinted>
  <dcterms:created xsi:type="dcterms:W3CDTF">2025-11-20T07:52:00Z</dcterms:created>
  <dcterms:modified xsi:type="dcterms:W3CDTF">2025-11-20T07:52:00Z</dcterms:modified>
</cp:coreProperties>
</file>