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1A" w:rsidRDefault="00CD4BCB">
      <w:pPr>
        <w:pStyle w:val="Textbody"/>
        <w:jc w:val="center"/>
      </w:pPr>
      <w:bookmarkStart w:id="0" w:name="_GoBack"/>
      <w:bookmarkEnd w:id="0"/>
      <w:r>
        <w:rPr>
          <w:rFonts w:ascii="Baskerville Old Face" w:hAnsi="Baskerville Old Face"/>
          <w:b/>
          <w:color w:val="000000"/>
          <w:sz w:val="48"/>
        </w:rPr>
        <w:t>PODMÍNKY PRO POSKYTNUTÍ SLU</w:t>
      </w:r>
      <w:r>
        <w:rPr>
          <w:rFonts w:cs="Times New Roman"/>
          <w:b/>
          <w:color w:val="000000"/>
          <w:sz w:val="48"/>
        </w:rPr>
        <w:t>Ž</w:t>
      </w:r>
      <w:r>
        <w:rPr>
          <w:rFonts w:ascii="Baskerville Old Face" w:hAnsi="Baskerville Old Face"/>
          <w:b/>
          <w:color w:val="000000"/>
          <w:sz w:val="48"/>
        </w:rPr>
        <w:t>EB</w:t>
      </w:r>
    </w:p>
    <w:p w:rsidR="00C10A1A" w:rsidRDefault="00CD4BCB">
      <w:pPr>
        <w:pStyle w:val="Textbody"/>
        <w:jc w:val="center"/>
      </w:pPr>
      <w:r>
        <w:rPr>
          <w:rFonts w:ascii="Baskerville Old Face" w:hAnsi="Baskerville Old Face"/>
          <w:b/>
          <w:color w:val="000000"/>
          <w:sz w:val="48"/>
        </w:rPr>
        <w:t xml:space="preserve">Senior centrum Malá </w:t>
      </w:r>
      <w:r>
        <w:rPr>
          <w:rFonts w:cs="Times New Roman"/>
          <w:b/>
          <w:color w:val="000000"/>
          <w:sz w:val="48"/>
        </w:rPr>
        <w:t>Čermná</w:t>
      </w:r>
    </w:p>
    <w:p w:rsidR="00C10A1A" w:rsidRDefault="00CD4BCB">
      <w:pPr>
        <w:pStyle w:val="Textbody"/>
        <w:jc w:val="center"/>
      </w:pPr>
      <w:r>
        <w:rPr>
          <w:rFonts w:ascii="Baskerville Old Face" w:hAnsi="Baskerville Old Face"/>
          <w:b/>
          <w:color w:val="000000"/>
        </w:rPr>
        <w:t>(dále jen Podmínky</w:t>
      </w:r>
      <w:r>
        <w:rPr>
          <w:b/>
          <w:color w:val="000000"/>
        </w:rPr>
        <w:t>)</w:t>
      </w:r>
    </w:p>
    <w:p w:rsidR="00C10A1A" w:rsidRDefault="00C10A1A">
      <w:pPr>
        <w:pStyle w:val="Textbody"/>
        <w:jc w:val="center"/>
        <w:rPr>
          <w:b/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:rsidR="00C10A1A" w:rsidRDefault="00CD4BCB">
      <w:pPr>
        <w:pStyle w:val="Nadpis2"/>
        <w:jc w:val="center"/>
        <w:rPr>
          <w:color w:val="000000"/>
          <w:sz w:val="24"/>
        </w:rPr>
      </w:pPr>
      <w:r>
        <w:rPr>
          <w:color w:val="000000"/>
          <w:sz w:val="24"/>
        </w:rPr>
        <w:t>POSLÁNÍ SENIOR CENTRA</w:t>
      </w:r>
    </w:p>
    <w:p w:rsidR="00C10A1A" w:rsidRDefault="00CD4BCB">
      <w:pPr>
        <w:pStyle w:val="Textbody"/>
        <w:jc w:val="both"/>
      </w:pPr>
      <w:r>
        <w:tab/>
        <w:t xml:space="preserve">Posláním domova pro seniory je pomoci klientům důstojně prožít stáří. Posláním </w:t>
      </w:r>
      <w:r>
        <w:t>je také poskytnout péči osobám, které už z důvodu věku, sociální situace nebo nepříznivého zdravotního stavu nemohou žít ve svém přirozeném prostředí. Těmto osobám chceme poskytnout nepřetržitou péči a podporu.</w:t>
      </w:r>
    </w:p>
    <w:p w:rsidR="00C10A1A" w:rsidRDefault="00C10A1A">
      <w:pPr>
        <w:pStyle w:val="Textbody"/>
        <w:jc w:val="both"/>
        <w:rPr>
          <w:color w:val="FF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CÍLE SENIOR CENTRA</w:t>
      </w:r>
    </w:p>
    <w:p w:rsidR="00C10A1A" w:rsidRDefault="00C10A1A">
      <w:pPr>
        <w:pStyle w:val="Textbody"/>
        <w:jc w:val="both"/>
        <w:rPr>
          <w:b/>
          <w:color w:val="000000"/>
        </w:rPr>
      </w:pP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vytvoření domáckého </w:t>
      </w:r>
      <w:r>
        <w:rPr>
          <w:color w:val="000000"/>
        </w:rPr>
        <w:t>prostředí</w:t>
      </w: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individuální přístup</w:t>
      </w: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důstojné podmínky</w:t>
      </w: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upevňovat či udržovat zdravotní stav klienta, soběstačnost, fyzickou a duševní pohodu</w:t>
      </w: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podporovat dobré vzájemné soužití a přátelské vztahy mezi uživateli i mezi uživateli a zaměstnanci</w:t>
      </w: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podporovat zájmové akt</w:t>
      </w:r>
      <w:r>
        <w:rPr>
          <w:color w:val="000000"/>
        </w:rPr>
        <w:t>ivity klienta</w:t>
      </w:r>
    </w:p>
    <w:p w:rsidR="00C10A1A" w:rsidRDefault="00CD4BCB">
      <w:pPr>
        <w:pStyle w:val="Textbody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udržovat dobré vztahy s rodinou a podporovat klienta v kontaktu s rodinou</w:t>
      </w:r>
    </w:p>
    <w:p w:rsidR="00C10A1A" w:rsidRDefault="00C10A1A">
      <w:pPr>
        <w:pStyle w:val="Textbody"/>
        <w:jc w:val="both"/>
        <w:rPr>
          <w:color w:val="FF0000"/>
        </w:rPr>
      </w:pPr>
    </w:p>
    <w:p w:rsidR="00C10A1A" w:rsidRDefault="00C10A1A">
      <w:pPr>
        <w:pStyle w:val="Textbody"/>
        <w:jc w:val="both"/>
        <w:rPr>
          <w:color w:val="FF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:rsidR="00C10A1A" w:rsidRDefault="00CD4BCB">
      <w:pPr>
        <w:pStyle w:val="Nadpis2"/>
        <w:jc w:val="center"/>
        <w:rPr>
          <w:color w:val="000000"/>
          <w:sz w:val="24"/>
        </w:rPr>
      </w:pPr>
      <w:r>
        <w:rPr>
          <w:color w:val="000000"/>
          <w:sz w:val="24"/>
        </w:rPr>
        <w:t>ZÁKLADNÍ PODMÍNKY PRO POSKYTNUTÍ SLUŽBY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Sociální služba je poskytována na základě Smlouvy o poskytnutí sociální služby uzavřené mezi poskytovatelem a žadatelem </w:t>
      </w:r>
      <w:r>
        <w:rPr>
          <w:color w:val="000000"/>
        </w:rPr>
        <w:t xml:space="preserve">(jeho opatrovníkem).   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Žadatel (jeho opatrovník) Podmínky stvrdí svým podpisem, čímž vyjádří souhlas s Podmínkami a zavazuje se je dodržovat. Podmínky obsahují informace důležité k zajištění klidného a spokojeného života v Senior centru. Jsou závazné pro</w:t>
      </w:r>
      <w:r>
        <w:rPr>
          <w:color w:val="000000"/>
        </w:rPr>
        <w:t xml:space="preserve"> všechny uživatele a zaměstnance. </w:t>
      </w:r>
    </w:p>
    <w:p w:rsidR="00C10A1A" w:rsidRDefault="00C10A1A">
      <w:pPr>
        <w:pStyle w:val="Textbody"/>
        <w:jc w:val="center"/>
        <w:rPr>
          <w:b/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IV.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UBYTOVÁNÍ</w:t>
      </w:r>
    </w:p>
    <w:p w:rsidR="00C10A1A" w:rsidRDefault="00C10A1A">
      <w:pPr>
        <w:pStyle w:val="Textbody"/>
        <w:jc w:val="center"/>
      </w:pPr>
    </w:p>
    <w:p w:rsidR="00C10A1A" w:rsidRDefault="00CD4BCB">
      <w:pPr>
        <w:pStyle w:val="Textbody"/>
        <w:jc w:val="both"/>
      </w:pPr>
      <w:r>
        <w:rPr>
          <w:sz w:val="22"/>
        </w:rPr>
        <w:tab/>
      </w:r>
      <w:r>
        <w:t>Zařízení se nachází v klidném prostředí, obklopeném rozlehlou zahradou. Nabízíme ubytování v jednolůžkovém, nebo dvoulůžkovém pokoji vč. údržby pokoje. Patra jsou zpřístupněné schodištěm a výtahem.</w:t>
      </w:r>
    </w:p>
    <w:p w:rsidR="00C10A1A" w:rsidRDefault="00CD4BCB">
      <w:pPr>
        <w:pStyle w:val="Textbody"/>
        <w:jc w:val="both"/>
      </w:pPr>
      <w:r>
        <w:tab/>
        <w:t>Pokoj</w:t>
      </w:r>
      <w:r>
        <w:t>e jsou standardně vybavené (lůžko nebo polohovací lůžko, uzamykatelný noční stolek, stůl, židle, televizor, skříň).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Klient je ubytován na dohodnutý pokoj. V průběhu pobytu v Senior centru může být klient přestěhován z následujících důvodů:</w:t>
      </w:r>
    </w:p>
    <w:p w:rsidR="00C10A1A" w:rsidRDefault="00CD4BCB">
      <w:pPr>
        <w:pStyle w:val="Textbody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zhoršení nebo </w:t>
      </w:r>
      <w:r>
        <w:rPr>
          <w:color w:val="000000"/>
        </w:rPr>
        <w:t>zlepšení zdravotního stavu</w:t>
      </w:r>
    </w:p>
    <w:p w:rsidR="00C10A1A" w:rsidRDefault="00CD4BCB">
      <w:pPr>
        <w:pStyle w:val="Textbody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mimořádné situace (technické záležitosti – např. malování).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Mimo pokoj může klient způsobem obvyklým užívat společně s ostatními klienty v domově také:</w:t>
      </w:r>
    </w:p>
    <w:p w:rsidR="00C10A1A" w:rsidRDefault="00CD4BCB">
      <w:pPr>
        <w:pStyle w:val="Textbody"/>
        <w:spacing w:after="0"/>
        <w:ind w:left="709"/>
        <w:jc w:val="both"/>
      </w:pPr>
      <w:r>
        <w:t>a) koupelny, toalety,</w:t>
      </w:r>
    </w:p>
    <w:p w:rsidR="00C10A1A" w:rsidRDefault="00CD4BCB">
      <w:pPr>
        <w:pStyle w:val="Textbody"/>
        <w:spacing w:after="0"/>
        <w:ind w:left="709"/>
        <w:jc w:val="both"/>
      </w:pPr>
      <w:r>
        <w:t>b) jídelnu,</w:t>
      </w:r>
    </w:p>
    <w:p w:rsidR="00C10A1A" w:rsidRDefault="00CD4BCB">
      <w:pPr>
        <w:pStyle w:val="Textbody"/>
        <w:spacing w:after="0"/>
        <w:ind w:left="709"/>
        <w:jc w:val="both"/>
      </w:pPr>
      <w:r>
        <w:t>c) společenskou místnost,</w:t>
      </w:r>
    </w:p>
    <w:p w:rsidR="00C10A1A" w:rsidRDefault="00CD4BCB">
      <w:pPr>
        <w:pStyle w:val="Textbody"/>
        <w:spacing w:after="0"/>
        <w:ind w:left="709"/>
        <w:jc w:val="both"/>
      </w:pPr>
      <w:r>
        <w:t>d) zahradní areá</w:t>
      </w:r>
      <w:r>
        <w:t>l,</w:t>
      </w:r>
    </w:p>
    <w:p w:rsidR="00C10A1A" w:rsidRDefault="00CD4BCB">
      <w:pPr>
        <w:pStyle w:val="Textbody"/>
        <w:spacing w:after="0"/>
        <w:ind w:left="709"/>
        <w:jc w:val="both"/>
      </w:pPr>
      <w:r>
        <w:t>e) terasu,</w:t>
      </w:r>
    </w:p>
    <w:p w:rsidR="00C10A1A" w:rsidRDefault="00CD4BCB">
      <w:pPr>
        <w:pStyle w:val="Textbody"/>
        <w:spacing w:after="0"/>
        <w:ind w:left="709"/>
        <w:jc w:val="both"/>
      </w:pPr>
      <w:r>
        <w:t>f) prostory na chodbách.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both"/>
      </w:pPr>
      <w:r>
        <w:t>Ubytování zahrnuje také:</w:t>
      </w:r>
    </w:p>
    <w:p w:rsidR="00C10A1A" w:rsidRDefault="00CD4BCB">
      <w:pPr>
        <w:pStyle w:val="Textbody"/>
        <w:spacing w:after="0"/>
        <w:ind w:left="709"/>
        <w:jc w:val="both"/>
      </w:pPr>
      <w:r>
        <w:t>a) studenou a teplou vodu,</w:t>
      </w:r>
    </w:p>
    <w:p w:rsidR="00C10A1A" w:rsidRDefault="00CD4BCB">
      <w:pPr>
        <w:pStyle w:val="Textbody"/>
        <w:spacing w:after="0"/>
        <w:ind w:left="709"/>
        <w:jc w:val="both"/>
      </w:pPr>
      <w:r>
        <w:t>b) topení,</w:t>
      </w:r>
    </w:p>
    <w:p w:rsidR="00C10A1A" w:rsidRDefault="00CD4BCB">
      <w:pPr>
        <w:pStyle w:val="Textbody"/>
        <w:spacing w:after="0"/>
        <w:ind w:left="709"/>
        <w:jc w:val="both"/>
      </w:pPr>
      <w:r>
        <w:t>c) elektrický proud,</w:t>
      </w:r>
    </w:p>
    <w:p w:rsidR="00C10A1A" w:rsidRDefault="00CD4BCB">
      <w:pPr>
        <w:pStyle w:val="Textbody"/>
        <w:spacing w:after="0"/>
        <w:ind w:left="709"/>
        <w:jc w:val="both"/>
      </w:pPr>
      <w:r>
        <w:t>d) úklid,</w:t>
      </w:r>
    </w:p>
    <w:p w:rsidR="00C10A1A" w:rsidRDefault="00CD4BCB">
      <w:pPr>
        <w:pStyle w:val="Textbody"/>
        <w:spacing w:after="0"/>
        <w:ind w:left="709"/>
        <w:jc w:val="both"/>
      </w:pPr>
      <w:r>
        <w:t>e) praní,</w:t>
      </w:r>
    </w:p>
    <w:p w:rsidR="00C10A1A" w:rsidRDefault="00CD4BCB">
      <w:pPr>
        <w:pStyle w:val="Textbody"/>
        <w:spacing w:line="276" w:lineRule="auto"/>
        <w:jc w:val="both"/>
      </w:pPr>
      <w:r>
        <w:tab/>
        <w:t>f) žehlení a drobné opravy ložního a osobního prádla a ošacení.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Senior centrum udržuje prostory k ubytování a </w:t>
      </w:r>
      <w:r>
        <w:rPr>
          <w:color w:val="000000"/>
        </w:rPr>
        <w:t>k užívání ve stavu způsobilém pro řádné ubytování a užívání a zajišťuje nerušený výkon práv uživatele spojených s užíváním těchto prostor.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Klient je podporován v samostatnosti péče a sebeobsluhy, (na základě individuálního plánu).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Klient je povinen užíva</w:t>
      </w:r>
      <w:r>
        <w:rPr>
          <w:color w:val="000000"/>
        </w:rPr>
        <w:t>t prostory vyhrazené mu k ubytování a k užívání řádně tak, aby svým chováním neomezoval práva ostatních klientů. V prostorách nesmí provádět bez souhlasu poskytovatele služby významné změny (např. stěhování skříní apod.).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Senior centrum se zavazuje inform</w:t>
      </w:r>
      <w:r>
        <w:rPr>
          <w:color w:val="000000"/>
        </w:rPr>
        <w:t xml:space="preserve">ovat příslušné úřady, organizace aj. (k oznámení pobytu, hlášení změn, ČSSZ, aj. ) klienta v Senior centru. Odeslaní jednotlivých dokumentů zajišťují příslušní pracovníci Senior centra přes českou poštu a to obyčejným dopisem. Po dohodě si poštovné klient </w:t>
      </w:r>
      <w:r>
        <w:rPr>
          <w:color w:val="000000"/>
        </w:rPr>
        <w:t>hradí sám, nebo je mu to ztrženo příslušnými pracovníky z depozitního účtu. V případě odchodu nebo úmrtí klienta poštovné hradí Senior centrum.</w:t>
      </w: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V.</w:t>
      </w: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UKLÁDÁNÍ CENNÝCH A JINÝCH VĚCÍ</w:t>
      </w:r>
    </w:p>
    <w:p w:rsidR="00C10A1A" w:rsidRDefault="00CD4BCB">
      <w:pPr>
        <w:jc w:val="both"/>
      </w:pPr>
      <w:r>
        <w:tab/>
        <w:t>Věci a předměty, které si klient do Senior centra přinesl, zůstávají majetke</w:t>
      </w:r>
      <w:r>
        <w:t>m klienta. Věci přidělené k užívání klientovi zůstávají majetkem Senior centra. Vlastní oděv a prádlo je označeno fixem na textil. Sestra nebo pečovatelka s klientem sepíše soupis věcí (doklady, šperky, cennosti, aj.), které si přinesl. Tento seznam je pra</w:t>
      </w:r>
      <w:r>
        <w:t>videlně aktualizován. Klient je povinen nahlásit svému klíčovému pracovníkovi existenci nové věci nebo odvoz ze Senior centra, kterou si zakoup</w:t>
      </w:r>
      <w:r>
        <w:rPr>
          <w:color w:val="000000"/>
        </w:rPr>
        <w:t>í či mu ji přinesou/odvezou  rodinní příslušníci, opatrovník, aby se tak zamezilo případným nedorozuměním, napřík</w:t>
      </w:r>
      <w:r>
        <w:rPr>
          <w:color w:val="000000"/>
        </w:rPr>
        <w:t>lad při ztrátě věci. Klíčový pracovník, sestra nebo pečovatelka zapíše nově pořízenou věc k příslušnému soupisu věcí klienta.</w:t>
      </w:r>
    </w:p>
    <w:p w:rsidR="00C10A1A" w:rsidRDefault="00CD4BCB">
      <w:pPr>
        <w:jc w:val="both"/>
        <w:rPr>
          <w:color w:val="000000"/>
        </w:rPr>
      </w:pPr>
      <w:r>
        <w:rPr>
          <w:color w:val="000000"/>
        </w:rPr>
        <w:tab/>
        <w:t>Cenné věci, předměty a vkladní knížky, doklady aj. může klient vložit do úschovy na ordinaci sester. Předměty dané do úschovy jso</w:t>
      </w:r>
      <w:r>
        <w:rPr>
          <w:color w:val="000000"/>
        </w:rPr>
        <w:t>u klientovi vydávány na jeho žádost nebo při odchodu ze Senior centra. V případě dědictví jsou tyto cennosti vydávány zákonným dědicům, prostřednictvím notářského rozhodnutí.</w:t>
      </w:r>
    </w:p>
    <w:p w:rsidR="00C10A1A" w:rsidRDefault="00CD4BCB">
      <w:pPr>
        <w:jc w:val="both"/>
        <w:rPr>
          <w:color w:val="000000"/>
        </w:rPr>
      </w:pPr>
      <w:r>
        <w:rPr>
          <w:color w:val="000000"/>
        </w:rPr>
        <w:tab/>
        <w:t>Finanční částku uloženou na depozitu klienta si může klient v pokladní dny vybra</w:t>
      </w:r>
      <w:r>
        <w:rPr>
          <w:color w:val="000000"/>
        </w:rPr>
        <w:t>t dle vlastní potřeby nebo dále dle domluvy.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Klient může kdykoliv požádat o vydání uschovaných cenných věcí, vkladních knížek a peněžních hotovostí. Požádá-li o to, jsou mu vydány.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Bez souhlasu klienta nemůže nikdo manipulovat s jeho cennými věcmi, vklad</w:t>
      </w:r>
      <w:r>
        <w:rPr>
          <w:color w:val="000000"/>
        </w:rPr>
        <w:t>ními knížkami a jeho peněžní hotovostí.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Senior centrum neručí za cennosti a peněžní hotovosti, které nepřevzal do úschovy. Klient  má možnost uzamknout si noční stolek.  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>V nepřítomnosti klienta nesmí nikdo manipulovat s jeho věcmi. Při nepřítomnosti kli</w:t>
      </w:r>
      <w:r>
        <w:rPr>
          <w:color w:val="000000"/>
        </w:rPr>
        <w:t xml:space="preserve">enta  z důvodu hospitalizace, kdy o sobě není schopen rozhodnout, službu konající zdravotní sestra nebo pečovatelka uzamkne noční stolek a klíč uloží v ordinaci sester. V ostatních případech si klient  rozhoduje sám o možnosti ponechat si klíč u sebe nebo </w:t>
      </w:r>
      <w:r>
        <w:rPr>
          <w:color w:val="000000"/>
        </w:rPr>
        <w:t>na ordinaci.</w:t>
      </w:r>
      <w:r>
        <w:t xml:space="preserve">   </w:t>
      </w:r>
    </w:p>
    <w:p w:rsidR="00C10A1A" w:rsidRDefault="00C10A1A">
      <w:pPr>
        <w:pStyle w:val="Textbody"/>
        <w:jc w:val="both"/>
      </w:pP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STRAVOVÁNÍ</w:t>
      </w: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Strava se podává klientům celodenně a to takto: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Strava racionální – snídaně, oběd, odpolední svačina, večeře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Strava diabetická – snídaně, oběd, odpolední svačina, večeře, II. večeře.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Strava diabetická se poskytuje na </w:t>
      </w:r>
      <w:r>
        <w:rPr>
          <w:color w:val="000000"/>
        </w:rPr>
        <w:t>základě doporučení lékaře. V případě zhoršení zdravotního stavu klienta se jako doplněk stravy podává Nutridrink event. Cubitan, který si klient uhradí sám.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Strava se připravuje podle jídelního lístku, který sestavuje nutriční terapeutka Senior centra dle</w:t>
      </w:r>
      <w:r>
        <w:rPr>
          <w:color w:val="000000"/>
        </w:rPr>
        <w:t xml:space="preserve"> zásad racionální výživy.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Dále Senior centrum zajišťuje pro klienty dle potřeby úpravu stravy (mletí, mixování apod.).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Klienti se stravují v jídelně, v případě potřeby je jim zajištěna podpora. V případě </w:t>
      </w:r>
      <w:r>
        <w:rPr>
          <w:color w:val="000000"/>
        </w:rPr>
        <w:lastRenderedPageBreak/>
        <w:t xml:space="preserve">zhoršeného zdravotního stavu (imobilita, akutní </w:t>
      </w:r>
      <w:r>
        <w:rPr>
          <w:color w:val="000000"/>
        </w:rPr>
        <w:t>onemocnění) nebo na přání klienta je podávána strava na pokoji nebo k lůžku.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V jídelně mají klienti po celý den k dispozici nápoje. Službu konající personál dodává nápoje na jednotlivé pokoje a dále dohlíží nad pitným režimem klientů. Těm, kteří potřebují</w:t>
      </w:r>
      <w:r>
        <w:rPr>
          <w:color w:val="000000"/>
        </w:rPr>
        <w:t xml:space="preserve"> pomoc, poskytne nápoj a zajistí jeho doplňování. Na jednotlivých patrech jsou v ordinaci sester rychlovarné konvice.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Senior centrum zajišťuje klientům celodenní stravování v níže uvedených časech.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>Dále řešeno individuálně dle potřeb klienta, v rámci hy</w:t>
      </w:r>
      <w:r>
        <w:rPr>
          <w:color w:val="000000"/>
        </w:rPr>
        <w:t>gienických předpisů.  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Snídaně - 8,00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Oběd  - 11,30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Svačina - 14,30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Večeře - 17,30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II. Večeře -  dle aplikace inzulínu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Klient má možnost odhlásit si stravu pouze v případě pobytu mimo Senior centrum.  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Pokud klient neodebere stravu v určený čas, má možno</w:t>
      </w:r>
      <w:r>
        <w:rPr>
          <w:color w:val="000000"/>
        </w:rPr>
        <w:t>st, po dohodě se službou konajícím personálem, stravu odebrat později v rámci hygienických předpisů. Personál klientovi jídlo přihřeje v mikrovlnné troubě.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Poskytovatelem je zřízena stravovací komise. Členy komise mohou být i klienti Senior centra. Komise</w:t>
      </w:r>
      <w:r>
        <w:rPr>
          <w:color w:val="000000"/>
        </w:rPr>
        <w:t xml:space="preserve"> sestavuje jídelníček vždy na týden dopředu. U plánu jídelníčku se dbá, aby jídelní lístek byl pestrý a složení stravy odpovídalo dietetickým a kalorickým normám.   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Vlastní nakoupené potraviny si mohou uživatelé odkládat a skladovat je podle povahy potra</w:t>
      </w:r>
      <w:r>
        <w:rPr>
          <w:color w:val="000000"/>
        </w:rPr>
        <w:t>vin pouze na místech k tomu určených (ledničky, noční stolky).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>Zbytky jídla se nesmí přechovávat na jiných místech, než je uvedeno výše, či vyhazovat je z oken nebo terasy.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ÚKONY PÉČE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Součástí služby jsou úkony péče: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pomoc při zvládání běžných úkonů</w:t>
      </w:r>
      <w:r>
        <w:rPr>
          <w:color w:val="000000"/>
        </w:rPr>
        <w:t xml:space="preserve"> péče o vlastní osobu,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oblékání a svlékání včetně speciálních pomůcek,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přesunu na lůžko nebo vozík,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vstávání z lůžka, uléhání, změna poloh,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podávání jídla a pití,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 xml:space="preserve">-         </w:t>
      </w:r>
      <w:r>
        <w:rPr>
          <w:color w:val="000000"/>
        </w:rPr>
        <w:t>pomoc při prostorové orientaci, samotném pohybu ve vnitřním i vnějším prostoru,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pomoc při osobní hygieně nebo poskytnutí podmínek pro osobní hygienu,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lastRenderedPageBreak/>
        <w:t>-         pomoc při úkonech osobní hygieny,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základní péči o vlasy a nehty,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</w:t>
      </w:r>
      <w:r>
        <w:rPr>
          <w:color w:val="000000"/>
        </w:rPr>
        <w:t>omoc při použití WC,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zprostředkování kontaktu se společenským prostředím,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podpora a pomoc při využívání běžně dostupných služeb a informačních zdrojů,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obnovení nebo upevnění kontaktu s rodinou a pomoc a podpora při dalších akt</w:t>
      </w:r>
      <w:r>
        <w:rPr>
          <w:color w:val="000000"/>
        </w:rPr>
        <w:t>ivitách podporujících sociální začlenění osob,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sociálně terapeutické činnosti,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socioterapeutické činnosti, jejichž poskytování vede k rozvoji nebo udržení osobních a sociálních schopností a dovedností podporujících sociální začleňování osob,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akti</w:t>
      </w:r>
      <w:r>
        <w:rPr>
          <w:color w:val="000000"/>
        </w:rPr>
        <w:t>vizační činnosti,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pomoc při obnovení nebo upevnění kontaktu s přirozeným sociálním prostředím,</w:t>
      </w:r>
    </w:p>
    <w:p w:rsidR="00C10A1A" w:rsidRDefault="00CD4BCB">
      <w:pPr>
        <w:pStyle w:val="Textbody"/>
        <w:ind w:left="480" w:hanging="360"/>
        <w:jc w:val="both"/>
        <w:rPr>
          <w:color w:val="000000"/>
        </w:rPr>
      </w:pPr>
      <w:r>
        <w:rPr>
          <w:color w:val="000000"/>
        </w:rPr>
        <w:t>-         nácvik a upevňování motorických, psychických a sociálních schopností a dovedností,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pomoc při uplatňování práv, oprávněných zájmů a při obstar</w:t>
      </w:r>
      <w:r>
        <w:rPr>
          <w:color w:val="000000"/>
        </w:rPr>
        <w:t>ávání osobních záležitostí.</w:t>
      </w:r>
    </w:p>
    <w:p w:rsidR="00C10A1A" w:rsidRDefault="00CD4BCB">
      <w:pPr>
        <w:pStyle w:val="Textbody"/>
        <w:jc w:val="both"/>
      </w:pPr>
      <w:r>
        <w:rPr>
          <w:color w:val="000000"/>
        </w:rPr>
        <w:t>  -    pomoc při komunikaci vedoucí k uplatňování práv a  oprávněných zájmů,</w:t>
      </w:r>
    </w:p>
    <w:p w:rsidR="00C10A1A" w:rsidRDefault="00CD4BCB">
      <w:pPr>
        <w:pStyle w:val="Textbody"/>
        <w:jc w:val="both"/>
      </w:pPr>
      <w:r>
        <w:t> 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Péče je poskytována na základě individuálního plánu uživatele.</w:t>
      </w:r>
    </w:p>
    <w:p w:rsidR="00C10A1A" w:rsidRDefault="00C10A1A">
      <w:pPr>
        <w:pStyle w:val="Textbody"/>
        <w:jc w:val="both"/>
      </w:pP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ZDRAVOTNÍ PÉČE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 xml:space="preserve">Klient má možnost ponechat si svého ošetřujícího lékaře. </w:t>
      </w:r>
      <w:r>
        <w:rPr>
          <w:color w:val="000000"/>
        </w:rPr>
        <w:t>Návštěvy tohoto lékaře si  zajišťuje sám ve spolupráci s rodinou. Písemně ošetřeno.</w:t>
      </w: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Do Senior centra dochází ústavní lékař 1x týdně a dále dle potřeb. Klient má možnost zaregistrovat se k ústavnímu lékaři – MUDr. Jaromír Langer, Protifašistických </w:t>
      </w:r>
      <w:r>
        <w:rPr>
          <w:color w:val="000000"/>
        </w:rPr>
        <w:t>bojovníků 182, Broumov 1, 550 01, tel: 491 814 875.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Úraz či náhlou změnu zdravotního stavu oznámí klient službu konající zdravotní sestře, která zařídí řádné ošetření a vyšetření. Službu konající personál sám aktivně zjišťuje a vyhledává, v rámci přímé ob</w:t>
      </w:r>
      <w:r>
        <w:rPr>
          <w:color w:val="000000"/>
        </w:rPr>
        <w:t>služné péče změny zdravotního stavu u klientů, kteří nejsou schopni tyto změny oznámit.   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Klientovi je též zajištěna péče dalších odborných lékařů.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Na základě doporučení ošetřujícího lékaře a lékařů specialistů poskytovatel podporuje klienta v dodržování</w:t>
      </w:r>
      <w:r>
        <w:rPr>
          <w:color w:val="000000"/>
        </w:rPr>
        <w:t xml:space="preserve"> užívání předepsaných léků. Předepsané léky si klient hradí ze svých prostředků.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O zdravotním stavu klienta a jeho případných hospitalizacích jsou informovány osoby, které klient k tomuto účelu uvedl (písemně ošetřeno).</w:t>
      </w: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IX.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HYGIENA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Klient si osobní hygie</w:t>
      </w:r>
      <w:r>
        <w:rPr>
          <w:color w:val="000000"/>
        </w:rPr>
        <w:t>nu, pokud mu to zdravotní stav dovoluje, provádí sám. V případě potřeby je mu poskytnuta podpora, konkrétní rozsah podpory je uveden v individuálním plánu klienta.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Celková hygiena klienta se provádí jedenkrát týdně a dále dle potřeb, uvedeno v individuáln</w:t>
      </w:r>
      <w:r>
        <w:rPr>
          <w:color w:val="000000"/>
        </w:rPr>
        <w:t>ím plánu.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Hygienické potřeby jako je mýdlo a toaletní papír hradí poskytovatel a ostatní hygienické prostředky si klient pořizuje ze svých prostředků.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Při úpravě a stříhání vlasů, péči o nehty a pedikúře má klient možnost využít služeb Senior centra. Bli</w:t>
      </w:r>
      <w:r>
        <w:rPr>
          <w:color w:val="000000"/>
        </w:rPr>
        <w:t>žší informace jsou uvedeny na informačních nástěnkách na jednotlivých patrech.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Osobní prádlo si klient vyměňuje dle potřeby osobně nebo s pomocí ošetřujícího personálu. Znečištěné prádlo odevzdává k vyprání. Lůžkoviny se vyměňují jednou týdně, dále dle po</w:t>
      </w:r>
      <w:r>
        <w:rPr>
          <w:color w:val="000000"/>
        </w:rPr>
        <w:t>třeby. Praní a žehlení prádla zajišťuje prádelna zařízení, která provádí i drobné opravy prádla a ošacení.</w:t>
      </w:r>
    </w:p>
    <w:p w:rsidR="00C10A1A" w:rsidRDefault="00C10A1A">
      <w:pPr>
        <w:pStyle w:val="Textbody"/>
        <w:jc w:val="both"/>
        <w:rPr>
          <w:b/>
          <w:color w:val="000000"/>
        </w:rPr>
      </w:pPr>
    </w:p>
    <w:p w:rsidR="00C10A1A" w:rsidRDefault="00C10A1A">
      <w:pPr>
        <w:pStyle w:val="Textbody"/>
        <w:jc w:val="both"/>
        <w:rPr>
          <w:b/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X.</w:t>
      </w: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 xml:space="preserve"> HYGIENA PROSTŘEDÍ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 xml:space="preserve">V obývacích místnostech, jídelně, společenské místnosti pro klienty a v ostatních prostorách je udržován pořádek a čistota. </w:t>
      </w:r>
      <w:r>
        <w:rPr>
          <w:color w:val="000000"/>
        </w:rPr>
        <w:t>Pořádek je udržován 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ve skříních 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jiném nábytku, v nichž nesmějí být ukládány zbytky jídel a odpadky.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Odpadky se ukládají do zvláštních nádob a provádí se likvidace.</w:t>
      </w:r>
    </w:p>
    <w:p w:rsidR="00C10A1A" w:rsidRDefault="00CD4BCB">
      <w:pPr>
        <w:jc w:val="both"/>
      </w:pPr>
      <w:r>
        <w:rPr>
          <w:color w:val="000000"/>
        </w:rPr>
        <w:tab/>
        <w:t>Kouření ve vnitřních prostorách celého zařízení je zakázáno s ohledem na bezpečnost 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chranu zdraví. Kouření je povoleno ve venkovních prostorách. </w:t>
      </w:r>
      <w:r>
        <w:t>Všechny místnosti se pravidelně větrají a běžný úklid se provádí denně.</w:t>
      </w:r>
    </w:p>
    <w:p w:rsidR="00C10A1A" w:rsidRDefault="00C10A1A">
      <w:pPr>
        <w:pStyle w:val="Textbody"/>
        <w:jc w:val="both"/>
        <w:rPr>
          <w:b/>
          <w:bCs/>
          <w:color w:val="000000"/>
        </w:rPr>
      </w:pPr>
    </w:p>
    <w:p w:rsidR="00C10A1A" w:rsidRDefault="00C10A1A">
      <w:pPr>
        <w:pStyle w:val="Textbody"/>
        <w:jc w:val="both"/>
        <w:rPr>
          <w:b/>
          <w:bCs/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XI.</w:t>
      </w: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ÚHRADA POBYTU A VRATKY ZA POBYT MIMO SENIOR CENTRUM</w:t>
      </w:r>
    </w:p>
    <w:p w:rsidR="00C10A1A" w:rsidRDefault="00C10A1A">
      <w:pPr>
        <w:pStyle w:val="Textbody"/>
        <w:jc w:val="both"/>
        <w:rPr>
          <w:b/>
          <w:color w:val="000000"/>
        </w:rPr>
      </w:pPr>
    </w:p>
    <w:p w:rsidR="00C10A1A" w:rsidRDefault="00CD4BCB">
      <w:pPr>
        <w:pStyle w:val="Textbody"/>
        <w:jc w:val="both"/>
      </w:pPr>
      <w:r>
        <w:rPr>
          <w:b/>
          <w:color w:val="000000"/>
        </w:rPr>
        <w:tab/>
      </w:r>
      <w:r>
        <w:rPr>
          <w:color w:val="00000A"/>
        </w:rPr>
        <w:t>Úhrada za ubytování a stravu se stanoví tak, že denní úhrada se</w:t>
      </w:r>
      <w:r>
        <w:rPr>
          <w:color w:val="00000A"/>
        </w:rPr>
        <w:t xml:space="preserve"> násobí počtem kalendářních dnů v měsíci. S ohledem na příjem a zachování minimálního zůstatku (15% z příjmu).</w:t>
      </w:r>
    </w:p>
    <w:p w:rsidR="00C10A1A" w:rsidRDefault="00CD4BCB">
      <w:pPr>
        <w:pStyle w:val="Textbody"/>
        <w:jc w:val="both"/>
        <w:rPr>
          <w:color w:val="00000A"/>
        </w:rPr>
      </w:pPr>
      <w:r>
        <w:rPr>
          <w:color w:val="00000A"/>
        </w:rPr>
        <w:tab/>
        <w:t xml:space="preserve">Klient se zavazuje platit úhradu nejdéle do posledního dne příslušného měsíce, za který má být úhrada zaplacena, následujícím způsobem: uvedeno </w:t>
      </w:r>
      <w:r>
        <w:rPr>
          <w:color w:val="00000A"/>
        </w:rPr>
        <w:t>ve smlouvě.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Klient, kterému je přiznán příspěvek na péči dle zákona č. 108/2006 Sb. hradí kromě úhrad také náklady za poskytnutou péči ve výši měsíčního přiznaného příspěvku na péči (§73, odst.4, zák. 108/2006 Sb.).</w:t>
      </w:r>
    </w:p>
    <w:p w:rsidR="00C10A1A" w:rsidRDefault="00CD4BCB">
      <w:pPr>
        <w:pStyle w:val="Textbody"/>
        <w:jc w:val="both"/>
      </w:pPr>
      <w:r>
        <w:rPr>
          <w:rFonts w:ascii="sans-serif" w:hAnsi="sans-serif"/>
          <w:color w:val="000000"/>
          <w:sz w:val="28"/>
        </w:rPr>
        <w:tab/>
      </w:r>
      <w:r>
        <w:rPr>
          <w:color w:val="000000"/>
        </w:rPr>
        <w:t xml:space="preserve">Poskytovatel provádí vratku klientovi </w:t>
      </w:r>
      <w:r>
        <w:rPr>
          <w:color w:val="000000"/>
        </w:rPr>
        <w:t xml:space="preserve">zpět za pobyt mimo Senior centrum z důvodu hospitalizace nebo za předem oznámený pobyt mimo Senior centrum z důvodu dovolené. Vratka je </w:t>
      </w:r>
      <w:r>
        <w:rPr>
          <w:color w:val="000000"/>
        </w:rPr>
        <w:lastRenderedPageBreak/>
        <w:t>pouze ve výši hodnot potravin (uvedeno v ceníku). Za předem oznámený pobyt mimo Senior centrum se považuje oznámení ústn</w:t>
      </w:r>
      <w:r>
        <w:rPr>
          <w:color w:val="000000"/>
        </w:rPr>
        <w:t>í, písemné nebo telefonické.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Za předem neoznámenou dobu pobytu mimo Senior centrum klient ztrácí nárok na náhradu zaplacené úhrady.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XII.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FAKULTATIVNÍ ČINNOSTI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Činnosti poskytované nad rámec základních činností, kterými jsou poskytnutí ubytování, </w:t>
      </w:r>
      <w:r>
        <w:rPr>
          <w:color w:val="000000"/>
        </w:rPr>
        <w:t>stravování a péče podle zákona č. 108/2006 Sb.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telefon (kancelář) …................................5,-Kč/min.</w:t>
      </w:r>
    </w:p>
    <w:p w:rsidR="00C10A1A" w:rsidRDefault="00CD4BCB">
      <w:pPr>
        <w:pStyle w:val="Textbod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kopírování, skenován, tisk …..................2,-Kč/list</w:t>
      </w:r>
    </w:p>
    <w:p w:rsidR="00C10A1A" w:rsidRDefault="00CD4BCB">
      <w:pPr>
        <w:pStyle w:val="Textbod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cena za 1 km služebním vozidlem …......15,-Kč/km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XIII.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NÁVŠTĚVY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 xml:space="preserve">Klient může přijímat </w:t>
      </w:r>
      <w:r>
        <w:rPr>
          <w:color w:val="000000"/>
        </w:rPr>
        <w:t>návštěvy na pokoji, společenskou místnost nebo jídelnu, respektuje přitom</w:t>
      </w:r>
      <w:r>
        <w:rPr>
          <w:color w:val="FF0000"/>
        </w:rPr>
        <w:t xml:space="preserve"> </w:t>
      </w:r>
      <w:r>
        <w:rPr>
          <w:color w:val="000000"/>
        </w:rPr>
        <w:t>soukromí ostatních spolubydlících. Klient může s návštěvníky využít ke společnému posezení jídelnu, chodby, společenskou místnost, zahradu Senior centra. Návštěvníci mohou rodinné př</w:t>
      </w:r>
      <w:r>
        <w:rPr>
          <w:color w:val="000000"/>
        </w:rPr>
        <w:t>íslušníky v Senior centru navštěvovat kdykoli v denní době.</w:t>
      </w:r>
    </w:p>
    <w:p w:rsidR="00C10A1A" w:rsidRDefault="00CD4BCB">
      <w:pPr>
        <w:pStyle w:val="Textbody"/>
        <w:jc w:val="both"/>
      </w:pPr>
      <w:r>
        <w:rPr>
          <w:color w:val="000000"/>
        </w:rPr>
        <w:t> Poskytovatelem doporučená doba návštěv v zařízení je:</w:t>
      </w:r>
    </w:p>
    <w:p w:rsidR="00C10A1A" w:rsidRDefault="00CD4BCB">
      <w:pPr>
        <w:pStyle w:val="Textbody"/>
        <w:jc w:val="both"/>
      </w:pPr>
      <w:r>
        <w:rPr>
          <w:b/>
          <w:color w:val="000000"/>
        </w:rPr>
        <w:t>7,00- 21,00 hod.</w:t>
      </w: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Návštěvy se hlásí u denní služby, na sesterně. Poskytovatel neposkytuje návštěvám stravu ani ubytování. Při mimořádných ud</w:t>
      </w:r>
      <w:r>
        <w:rPr>
          <w:color w:val="000000"/>
        </w:rPr>
        <w:t>álostech (např. chřipková epidemie) mohou být návštěvy zakázány.</w:t>
      </w:r>
    </w:p>
    <w:p w:rsidR="00C10A1A" w:rsidRDefault="00CD4BCB">
      <w:pPr>
        <w:pStyle w:val="Textbody"/>
        <w:jc w:val="both"/>
      </w:pPr>
      <w:r>
        <w:t> </w:t>
      </w: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XIV.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OPUŠTĚNÍ ZAŘÍZENÍ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Senior centrum je otevřené zařízení, které se v zájmu  bezpečnosti klientů zavírá v noční době od 21,30 hodin do 5,00 hodin ráno. Klient se může v určených prostorá</w:t>
      </w:r>
      <w:r>
        <w:rPr>
          <w:color w:val="000000"/>
        </w:rPr>
        <w:t>ch zařízení volně pohybovat, procházet se, konverzovat, udržovat přátelské vztahy s dalšími uživateli služeb Senior centra při organizovaných společných aktivitách i ve svém volnu. Odchod mimo budovu je doporučeno nahlásit službu konajícímu personálu, včet</w:t>
      </w:r>
      <w:r>
        <w:rPr>
          <w:color w:val="000000"/>
        </w:rPr>
        <w:t xml:space="preserve">ně pravděpodobné doby návratu. Pokud </w:t>
      </w:r>
      <w:r>
        <w:rPr>
          <w:color w:val="000000"/>
        </w:rPr>
        <w:lastRenderedPageBreak/>
        <w:t>plánuje návrat do domova po 21. hodině, je doporučeno nahlásit tuto skutečnost personálu.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Službu konající personál uživateli nedoporučí vycházku, je-li ohrožena jeho bezpečnost např. nemocí, epidemií, nepřízní počasí, </w:t>
      </w:r>
      <w:r>
        <w:rPr>
          <w:color w:val="000000"/>
        </w:rPr>
        <w:t>náledím…atd.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Službu konající personál nedoporučí vycházku také klientovi, který momentálně nemá dostatek vhodného oblečení vzhledem k povětrnostním podmínkám a hrozilo by mu např. uklouznutí, prochladnutí apod. 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Klientovi, který nezvládne volný pohyb mim</w:t>
      </w:r>
      <w:r>
        <w:rPr>
          <w:color w:val="000000"/>
        </w:rPr>
        <w:t>o zařízení sám, je na základě individuálního plánu poskytnuta asistence personálu.  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XV.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NOČNÍ KLID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Doba nočního klidu je stanovena v době od 22.00 hod do 6.00 hod.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V době nočního klidu nejsou klienti rušeni, výjimkou je nutnost podávání léků, nutnost </w:t>
      </w:r>
      <w:r>
        <w:rPr>
          <w:color w:val="000000"/>
        </w:rPr>
        <w:t>poskytnutí lékařské nebo ošetřovatelské péče.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Poslouchání rádia nebo sledování televize v době nočního klidu na více lůžkových pokojích je možné po dohodě spolubydlících.</w:t>
      </w:r>
    </w:p>
    <w:p w:rsidR="00C10A1A" w:rsidRDefault="00CD4BCB">
      <w:pPr>
        <w:pStyle w:val="Textbody"/>
        <w:jc w:val="both"/>
      </w:pPr>
      <w:r>
        <w:rPr>
          <w:color w:val="000000"/>
        </w:rPr>
        <w:tab/>
        <w:t>Ve společných prostorách mohou klienti po dohodě s poskytovatelem sledovat vysílání</w:t>
      </w:r>
      <w:r>
        <w:rPr>
          <w:color w:val="000000"/>
        </w:rPr>
        <w:t xml:space="preserve"> televize či poslouchat rádio v přiměřené hlasitosti neomezeně.</w:t>
      </w:r>
    </w:p>
    <w:p w:rsidR="00C10A1A" w:rsidRDefault="00C10A1A">
      <w:pPr>
        <w:pStyle w:val="Textbody"/>
        <w:jc w:val="both"/>
        <w:rPr>
          <w:color w:val="000000"/>
          <w:u w:val="single"/>
        </w:rPr>
      </w:pP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XVI.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ZÁKLADNÍ POVINNOSTI ZE STRANY KLIENTA A DOBRÝCH MRAVŮ ZE STRANY KLIENTA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Platit úhradu za bydlení a stravu, případně částku ve výši přiznaného příspěvku na péči v termínu způsobem daným</w:t>
      </w:r>
      <w:r>
        <w:rPr>
          <w:color w:val="000000"/>
        </w:rPr>
        <w:t xml:space="preserve"> ve smlouvě.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Nevnášet do domova nebezpečné látky a předměty a umožnit službu konajícímu personálu prohlídku svých osobních věcí v případě podezření na vnášení výše uvedených látek a předmětů do zařízení. Zjištěné nebezpečné látky a předměty výše uvedené b</w:t>
      </w:r>
      <w:r>
        <w:rPr>
          <w:color w:val="000000"/>
        </w:rPr>
        <w:t>udou bez náhrady odebrány.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Kouřit pouze ve venkovních prostorách.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Dbát na osobní hygienu a osobní věci udržovat v čistotě. Udržovat čistotu a pořádek na pokojích a v ostatních prostorách.</w:t>
      </w:r>
    </w:p>
    <w:p w:rsidR="00C10A1A" w:rsidRDefault="00CD4BCB">
      <w:pPr>
        <w:pStyle w:val="Textbody"/>
        <w:jc w:val="both"/>
      </w:pPr>
      <w:r>
        <w:rPr>
          <w:rFonts w:ascii="Symbol" w:hAnsi="Symbol"/>
          <w:color w:val="000000"/>
        </w:rPr>
        <w:tab/>
      </w:r>
      <w:r>
        <w:rPr>
          <w:color w:val="000000"/>
        </w:rPr>
        <w:t>Ke všem osobám - klientům i personálu zařízení se chová slušně, z</w:t>
      </w:r>
      <w:r>
        <w:rPr>
          <w:color w:val="000000"/>
        </w:rPr>
        <w:t>dvořile, zdrží se agresivních a výbušných projevů v chování a jednání. Svým chováním neomezuje  práva spolu ubytovaných na pokoji ani práva ostatních osob zařízení. Poskytovatel může smlouvu vypovědět, jestliže klient opakovaně fyzicky napadá zaměstnance n</w:t>
      </w:r>
      <w:r>
        <w:rPr>
          <w:color w:val="000000"/>
        </w:rPr>
        <w:t>ebo ostatní klienty v Senior centru. Po prvním porušení Podmínek pro poskytnutí služeb je klient poskytovatelem písemně napomenut, po druhém porušení je klient poskytovatelem opět písemně napomenut a po třetím porušení mu poskytovatel předá písemně výpověď</w:t>
      </w:r>
      <w:r>
        <w:rPr>
          <w:color w:val="000000"/>
        </w:rPr>
        <w:t xml:space="preserve"> ze smlouvy.</w:t>
      </w:r>
    </w:p>
    <w:p w:rsidR="00C10A1A" w:rsidRDefault="00CD4BCB">
      <w:pPr>
        <w:pStyle w:val="Textbody"/>
        <w:jc w:val="both"/>
      </w:pPr>
      <w:r>
        <w:rPr>
          <w:rFonts w:ascii="Symbol" w:hAnsi="Symbol"/>
          <w:color w:val="000000"/>
        </w:rPr>
        <w:lastRenderedPageBreak/>
        <w:tab/>
      </w:r>
      <w:r>
        <w:rPr>
          <w:color w:val="000000"/>
        </w:rPr>
        <w:t xml:space="preserve">Řádně zacházet s věcmi svěřenými poskytovatelem do užívání. V prostorách nesmí bez souhlasu poskytovatele provádět žádné změny (např. stěhování nábytku). Klient odpovídá za vzniklé škody na majetku poskytovatele nebo ostatních klientů, které </w:t>
      </w:r>
      <w:r>
        <w:rPr>
          <w:color w:val="000000"/>
        </w:rPr>
        <w:t>způsobil svým svévolným jednáním. Poskytovatel vyhodnotí, zda je klient schopen posoudit následky svého jednání. Poskytovatel může smlouvu vypovědět, jestliže klient opakovaně ničí majetek poskytovatele nebo ostatních klientů v zařízení. Pokud klient způso</w:t>
      </w:r>
      <w:r>
        <w:rPr>
          <w:color w:val="000000"/>
        </w:rPr>
        <w:t>bí škodu na majetku poskytovatele nebo ostatních klientů, bude s ním sepsán zápis, ve kterém je vyčíslena vzniklá škoda. Vyčíslené náklady na opravu majetku, popř. na zakoupení nového majetku hradí klient z vlastních příjmů.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Nepoužívat na pokoji vlastní v</w:t>
      </w:r>
      <w:r>
        <w:rPr>
          <w:color w:val="000000"/>
        </w:rPr>
        <w:t>ařiče a jiné elektrické spotřebiče. Po dohodě s poskytovatelem je možné používat svůj vysoušeč vlasů, elektrický holicí strojek, radiopřijímač a rychlovarnou konvici. V případě používání elektrických spotřebičů je uživatel povinen si na své náklady zajisti</w:t>
      </w:r>
      <w:r>
        <w:rPr>
          <w:color w:val="000000"/>
        </w:rPr>
        <w:t>t jejich revizi.</w:t>
      </w:r>
    </w:p>
    <w:p w:rsidR="00C10A1A" w:rsidRDefault="00CD4BCB">
      <w:pPr>
        <w:pStyle w:val="Textbody"/>
        <w:jc w:val="both"/>
      </w:pPr>
      <w:r>
        <w:rPr>
          <w:rFonts w:ascii="Symbol" w:hAnsi="Symbol"/>
          <w:color w:val="000000"/>
        </w:rPr>
        <w:tab/>
      </w:r>
      <w:r>
        <w:rPr>
          <w:color w:val="000000"/>
        </w:rPr>
        <w:t>Dodržovat bezpečnost a požární řád. V případě vzniku požáru nebo jiné mimořádné události se řídit pokyny personálu.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center"/>
      </w:pPr>
      <w:r>
        <w:rPr>
          <w:b/>
          <w:color w:val="000000"/>
        </w:rPr>
        <w:t>XVII</w:t>
      </w:r>
      <w:r>
        <w:rPr>
          <w:color w:val="000000"/>
        </w:rPr>
        <w:t>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UKONČENÍ POBYTU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</w:r>
    </w:p>
    <w:p w:rsidR="00C10A1A" w:rsidRDefault="00CD4BCB">
      <w:pPr>
        <w:pStyle w:val="Textbody"/>
        <w:jc w:val="both"/>
      </w:pPr>
      <w:r>
        <w:rPr>
          <w:color w:val="00000A"/>
        </w:rPr>
        <w:t>1.     Klient může tuto smlouvu vypovědět bez udání důvodu. Výpovědní lhůta pro výpověď uživatel</w:t>
      </w:r>
      <w:r>
        <w:rPr>
          <w:color w:val="00000A"/>
        </w:rPr>
        <w:t>em činí 1 měsíc a počíná běžet prvním dnem následujícího měsíce po doručení písemné výpovědi poskytovateli. Při nedodržení výpovědní lhůty, je klient povinen poskytovateli doplatit dle kalendářního měsíce za lůžko, tj. 210,- Kč/den. Výjimkou je zhoršení zd</w:t>
      </w:r>
      <w:r>
        <w:rPr>
          <w:color w:val="00000A"/>
        </w:rPr>
        <w:t>ravotního stavu klienta (hospitalizace).</w:t>
      </w:r>
    </w:p>
    <w:p w:rsidR="00C10A1A" w:rsidRDefault="00CD4BCB">
      <w:pPr>
        <w:pStyle w:val="Textbody"/>
        <w:ind w:left="709" w:hanging="360"/>
        <w:jc w:val="both"/>
      </w:pPr>
      <w:r>
        <w:rPr>
          <w:color w:val="00000A"/>
        </w:rPr>
        <w:t xml:space="preserve">2.     Poskytovatel je oprávněn tuto smlouvu vypovědět za závažné a hrubé porušení této smlouvy, která jsou uvedena v odstavci 3. Před výpovědí musí být uživatel upozorněn na závažné a hrubé porušení této smlouvy a </w:t>
      </w:r>
      <w:r>
        <w:rPr>
          <w:color w:val="00000A"/>
        </w:rPr>
        <w:t>poskytnuta mu lhůta pro zjednání nápravy.</w:t>
      </w:r>
    </w:p>
    <w:p w:rsidR="00C10A1A" w:rsidRDefault="00CD4BCB">
      <w:pPr>
        <w:pStyle w:val="Textbody"/>
        <w:ind w:left="709" w:hanging="360"/>
        <w:jc w:val="both"/>
      </w:pPr>
      <w:r>
        <w:rPr>
          <w:color w:val="00000A"/>
        </w:rPr>
        <w:t>3.     Za závažné a hrubé porušení této smlouvy se považuje</w:t>
      </w:r>
    </w:p>
    <w:p w:rsidR="00C10A1A" w:rsidRDefault="00CD4BCB">
      <w:pPr>
        <w:pStyle w:val="Textbody"/>
        <w:ind w:left="709"/>
        <w:jc w:val="both"/>
      </w:pPr>
      <w:r>
        <w:rPr>
          <w:color w:val="00000A"/>
        </w:rPr>
        <w:t>a)            porušení povinnosti uživatele</w:t>
      </w:r>
    </w:p>
    <w:p w:rsidR="00C10A1A" w:rsidRDefault="00CD4BCB">
      <w:pPr>
        <w:pStyle w:val="Textbody"/>
        <w:ind w:left="709"/>
        <w:jc w:val="both"/>
      </w:pPr>
      <w:r>
        <w:rPr>
          <w:color w:val="00000A"/>
        </w:rPr>
        <w:t>b)            jakékoliv porušení Podmínek pro poskytnutí služeb</w:t>
      </w:r>
    </w:p>
    <w:p w:rsidR="00C10A1A" w:rsidRDefault="00CD4BCB">
      <w:pPr>
        <w:pStyle w:val="Textbody"/>
        <w:ind w:left="709"/>
        <w:jc w:val="both"/>
      </w:pPr>
      <w:r>
        <w:rPr>
          <w:color w:val="00000A"/>
        </w:rPr>
        <w:t xml:space="preserve">c)            slovní či fyzické napadení </w:t>
      </w:r>
      <w:r>
        <w:rPr>
          <w:color w:val="00000A"/>
        </w:rPr>
        <w:t>personálu Poskytovatele nebo osob užívajících senior    centrum,</w:t>
      </w:r>
    </w:p>
    <w:p w:rsidR="00C10A1A" w:rsidRDefault="00CD4BCB">
      <w:pPr>
        <w:pStyle w:val="Textbody"/>
        <w:ind w:left="709"/>
        <w:jc w:val="both"/>
      </w:pPr>
      <w:r>
        <w:rPr>
          <w:color w:val="00000A"/>
        </w:rPr>
        <w:t>d)            porušení dobrých mravů klienta</w:t>
      </w:r>
    </w:p>
    <w:p w:rsidR="00C10A1A" w:rsidRDefault="00CD4BCB">
      <w:pPr>
        <w:pStyle w:val="Textbody"/>
        <w:ind w:left="709"/>
        <w:jc w:val="both"/>
      </w:pPr>
      <w:r>
        <w:rPr>
          <w:color w:val="00000A"/>
        </w:rPr>
        <w:t>e)            prodlení s úhradou</w:t>
      </w:r>
    </w:p>
    <w:p w:rsidR="00C10A1A" w:rsidRDefault="00CD4BCB">
      <w:pPr>
        <w:pStyle w:val="Textbody"/>
        <w:ind w:left="709" w:hanging="360"/>
        <w:jc w:val="both"/>
      </w:pPr>
      <w:r>
        <w:rPr>
          <w:color w:val="00000A"/>
        </w:rPr>
        <w:t>4.     Poskytovatel je oprávněn dát klientovi výpověď rovněž v případě, že</w:t>
      </w:r>
    </w:p>
    <w:p w:rsidR="00C10A1A" w:rsidRDefault="00CD4BCB">
      <w:pPr>
        <w:pStyle w:val="Textbody"/>
        <w:ind w:left="1418" w:hanging="709"/>
        <w:jc w:val="both"/>
      </w:pPr>
      <w:r>
        <w:rPr>
          <w:color w:val="00000A"/>
        </w:rPr>
        <w:t>a)             z objektivních důvodů (</w:t>
      </w:r>
      <w:r>
        <w:rPr>
          <w:color w:val="00000A"/>
        </w:rPr>
        <w:t>havárie, rekonstrukce budovy, zrušení registrace apod.) nebude poskytovatel schopen poskytovat služby dle smlouvy;</w:t>
      </w:r>
    </w:p>
    <w:p w:rsidR="00C10A1A" w:rsidRDefault="00CD4BCB">
      <w:pPr>
        <w:pStyle w:val="Textbody"/>
        <w:ind w:left="1418" w:hanging="709"/>
        <w:jc w:val="both"/>
      </w:pPr>
      <w:r>
        <w:rPr>
          <w:color w:val="00000A"/>
        </w:rPr>
        <w:t>b)            klient nepřistoupí na změnu úhrady za stravu a bydlení, došlo-li ke změnám, které mají vliv na úhradu za stravu a bydlení</w:t>
      </w:r>
    </w:p>
    <w:p w:rsidR="00C10A1A" w:rsidRDefault="00CD4BCB">
      <w:pPr>
        <w:pStyle w:val="Textbody"/>
        <w:ind w:left="1418" w:hanging="709"/>
        <w:jc w:val="both"/>
        <w:rPr>
          <w:color w:val="00000A"/>
        </w:rPr>
      </w:pPr>
      <w:r>
        <w:rPr>
          <w:color w:val="00000A"/>
        </w:rPr>
        <w:lastRenderedPageBreak/>
        <w:t>c)   </w:t>
      </w:r>
      <w:r>
        <w:rPr>
          <w:color w:val="00000A"/>
        </w:rPr>
        <w:t>       došlo prokazatelně k takovým změnám zdravotního stavu uživatele (stanovených  právním předpisem), které vylučují poskytnutí sjednané sociální služby.</w:t>
      </w:r>
    </w:p>
    <w:p w:rsidR="00C10A1A" w:rsidRDefault="00CD4BCB">
      <w:pPr>
        <w:pStyle w:val="Textbody"/>
        <w:jc w:val="both"/>
        <w:rPr>
          <w:color w:val="00000A"/>
        </w:rPr>
      </w:pPr>
      <w:r>
        <w:rPr>
          <w:color w:val="00000A"/>
        </w:rPr>
        <w:tab/>
        <w:t xml:space="preserve">5. Výpovědní lhůta pro výpověď danou poskytovatelem činí 1 měsíc a počíná běžet prvním </w:t>
      </w:r>
      <w:r>
        <w:rPr>
          <w:color w:val="00000A"/>
        </w:rPr>
        <w:tab/>
        <w:t>dnem po do</w:t>
      </w:r>
      <w:r>
        <w:rPr>
          <w:color w:val="00000A"/>
        </w:rPr>
        <w:t>ručení písemné výpovědi klientovi.</w:t>
      </w:r>
    </w:p>
    <w:p w:rsidR="00C10A1A" w:rsidRDefault="00C10A1A">
      <w:pPr>
        <w:pStyle w:val="Textbody"/>
        <w:jc w:val="both"/>
      </w:pPr>
    </w:p>
    <w:p w:rsidR="00C10A1A" w:rsidRDefault="00C10A1A">
      <w:pPr>
        <w:pStyle w:val="Textbody"/>
        <w:jc w:val="both"/>
      </w:pPr>
    </w:p>
    <w:p w:rsidR="00C10A1A" w:rsidRDefault="00CD4BCB">
      <w:pPr>
        <w:pStyle w:val="Textbody"/>
        <w:ind w:left="360"/>
        <w:jc w:val="center"/>
        <w:rPr>
          <w:b/>
          <w:color w:val="000000"/>
        </w:rPr>
      </w:pPr>
      <w:r>
        <w:rPr>
          <w:b/>
          <w:color w:val="000000"/>
        </w:rPr>
        <w:t>XVIII.</w:t>
      </w:r>
    </w:p>
    <w:p w:rsidR="00C10A1A" w:rsidRDefault="00CD4BCB">
      <w:pPr>
        <w:pStyle w:val="Textbody"/>
        <w:jc w:val="center"/>
      </w:pPr>
      <w:r>
        <w:rPr>
          <w:b/>
          <w:color w:val="000000"/>
        </w:rPr>
        <w:t>ZÁVĚREČNÁ USTANOVENÍ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Podmínky pro poskytnutí služeb obsahují informace důležité k zajištění klidného a spokojeného života v Senior centru. Je závazný pro všechny klienty a zaměstnance zařízení.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Podmínky pro pos</w:t>
      </w:r>
      <w:r>
        <w:rPr>
          <w:color w:val="000000"/>
        </w:rPr>
        <w:t xml:space="preserve">kytnutí služeb obdrží žadatel, opatrovník o přijetí do Senior centra při sociálním šetření a stvrdí je svým podpisem.  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>Podmínky pro poskytnutí služeb budou vyvěšeny na společných prostorách, kde se mohou pohybovat návštěvníci.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  <w:t xml:space="preserve">Tímto se ruší Podmínky </w:t>
      </w:r>
      <w:r>
        <w:rPr>
          <w:color w:val="000000"/>
        </w:rPr>
        <w:t>pro poskytnutí služeb ze dne 1.4. 2014.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Připomínkovali: pracovníci zařízení Senior centra</w:t>
      </w: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10A1A">
      <w:pPr>
        <w:pStyle w:val="Textbody"/>
        <w:jc w:val="both"/>
        <w:rPr>
          <w:color w:val="000000"/>
        </w:rPr>
      </w:pP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>Platnost od: 1.2. 2015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Libuše Fidlerová</w:t>
      </w:r>
    </w:p>
    <w:p w:rsidR="00C10A1A" w:rsidRDefault="00CD4BCB">
      <w:pPr>
        <w:pStyle w:val="Textbody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  <w:t>Ředitelka Senior centra</w:t>
      </w:r>
    </w:p>
    <w:p w:rsidR="00C10A1A" w:rsidRDefault="00C10A1A">
      <w:pPr>
        <w:pStyle w:val="Standard"/>
        <w:jc w:val="both"/>
      </w:pPr>
    </w:p>
    <w:p w:rsidR="00C10A1A" w:rsidRDefault="00C10A1A">
      <w:pPr>
        <w:pStyle w:val="Standard"/>
        <w:jc w:val="both"/>
      </w:pPr>
    </w:p>
    <w:p w:rsidR="00C10A1A" w:rsidRDefault="00C10A1A">
      <w:pPr>
        <w:pStyle w:val="Standard"/>
        <w:jc w:val="both"/>
      </w:pPr>
    </w:p>
    <w:p w:rsidR="00C10A1A" w:rsidRDefault="00CD4BCB">
      <w:pPr>
        <w:pStyle w:val="Standard"/>
        <w:jc w:val="both"/>
      </w:pPr>
      <w:r>
        <w:t>Datum:</w:t>
      </w:r>
    </w:p>
    <w:p w:rsidR="00C10A1A" w:rsidRDefault="00C10A1A">
      <w:pPr>
        <w:pStyle w:val="Standard"/>
        <w:jc w:val="both"/>
      </w:pPr>
    </w:p>
    <w:p w:rsidR="00C10A1A" w:rsidRDefault="00C10A1A">
      <w:pPr>
        <w:pStyle w:val="Standard"/>
        <w:jc w:val="both"/>
      </w:pPr>
    </w:p>
    <w:p w:rsidR="00C10A1A" w:rsidRDefault="00C10A1A">
      <w:pPr>
        <w:pStyle w:val="Standard"/>
        <w:jc w:val="both"/>
      </w:pPr>
    </w:p>
    <w:p w:rsidR="00C10A1A" w:rsidRDefault="00CD4BCB">
      <w:pPr>
        <w:pStyle w:val="Standard"/>
        <w:jc w:val="both"/>
      </w:pPr>
      <w:r>
        <w:t>Podpis klienta, (opatrovníka)</w:t>
      </w:r>
    </w:p>
    <w:sectPr w:rsidR="00C10A1A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CB" w:rsidRDefault="00CD4BCB">
      <w:r>
        <w:separator/>
      </w:r>
    </w:p>
  </w:endnote>
  <w:endnote w:type="continuationSeparator" w:id="0">
    <w:p w:rsidR="00CD4BCB" w:rsidRDefault="00C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22" w:rsidRDefault="00CD4BCB">
    <w:pPr>
      <w:pStyle w:val="Zpat"/>
    </w:pPr>
    <w:r>
      <w:rPr>
        <w:rFonts w:cs="Arial"/>
        <w:i/>
        <w:sz w:val="18"/>
        <w:szCs w:val="18"/>
      </w:rPr>
      <w:t xml:space="preserve">Ambeat Health Care a.s., (IČ: </w:t>
    </w:r>
    <w:r>
      <w:rPr>
        <w:rStyle w:val="Siln"/>
        <w:rFonts w:cs="Arial"/>
        <w:sz w:val="18"/>
        <w:szCs w:val="18"/>
      </w:rPr>
      <w:t>241 60 369)</w:t>
    </w:r>
  </w:p>
  <w:p w:rsidR="00F35D22" w:rsidRDefault="00CD4BCB">
    <w:pPr>
      <w:pStyle w:val="Zpat"/>
    </w:pPr>
    <w:r>
      <w:rPr>
        <w:rFonts w:cs="Arial"/>
        <w:i/>
        <w:sz w:val="18"/>
        <w:szCs w:val="18"/>
      </w:rPr>
      <w:t>Provozovna: Senior centrum Malá Čermná 11, Hronov 549 31</w:t>
    </w:r>
    <w:r>
      <w:rPr>
        <w:rFonts w:cs="Arial"/>
        <w:i/>
        <w:sz w:val="18"/>
        <w:szCs w:val="18"/>
      </w:rPr>
      <w:br/>
    </w:r>
    <w:r>
      <w:rPr>
        <w:rFonts w:cs="Arial"/>
        <w:i/>
        <w:sz w:val="18"/>
        <w:szCs w:val="18"/>
      </w:rPr>
      <w:t xml:space="preserve">tel. 491 427 190,  </w:t>
    </w:r>
    <w:hyperlink r:id="rId1" w:history="1">
      <w:r>
        <w:rPr>
          <w:rStyle w:val="Hypertextovodkaz"/>
          <w:rFonts w:cs="Arial"/>
          <w:i/>
          <w:sz w:val="18"/>
          <w:szCs w:val="18"/>
        </w:rPr>
        <w:t>ddmalacermna@seznam.</w:t>
      </w:r>
      <w:r>
        <w:rPr>
          <w:rStyle w:val="Hypertextovodkaz"/>
          <w:rFonts w:cs="Arial"/>
          <w:i/>
          <w:sz w:val="18"/>
          <w:szCs w:val="18"/>
        </w:rPr>
        <w:t>cz</w:t>
      </w:r>
    </w:hyperlink>
    <w:r>
      <w:rPr>
        <w:rFonts w:cs="Arial"/>
        <w:i/>
        <w:sz w:val="18"/>
        <w:szCs w:val="18"/>
      </w:rPr>
      <w:t xml:space="preserve">, </w:t>
    </w:r>
    <w:hyperlink r:id="rId2" w:history="1">
      <w:r>
        <w:rPr>
          <w:rStyle w:val="Hypertextovodkaz"/>
          <w:rFonts w:cs="Arial"/>
          <w:i/>
          <w:sz w:val="18"/>
          <w:szCs w:val="18"/>
        </w:rPr>
        <w:t>www.ddmalacermna.cz</w:t>
      </w:r>
    </w:hyperlink>
  </w:p>
  <w:p w:rsidR="00F35D22" w:rsidRDefault="00CD4BC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19088A">
      <w:rPr>
        <w:noProof/>
      </w:rPr>
      <w:t>7</w:t>
    </w:r>
    <w:r>
      <w:fldChar w:fldCharType="end"/>
    </w:r>
  </w:p>
  <w:p w:rsidR="00F35D22" w:rsidRDefault="00CD4BCB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CB" w:rsidRDefault="00CD4BCB">
      <w:r>
        <w:rPr>
          <w:color w:val="000000"/>
        </w:rPr>
        <w:separator/>
      </w:r>
    </w:p>
  </w:footnote>
  <w:footnote w:type="continuationSeparator" w:id="0">
    <w:p w:rsidR="00CD4BCB" w:rsidRDefault="00CD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22" w:rsidRDefault="00CD4BCB">
    <w:pPr>
      <w:pStyle w:val="Zhlav"/>
    </w:pPr>
    <w:r>
      <w:rPr>
        <w:noProof/>
      </w:rPr>
      <w:drawing>
        <wp:inline distT="0" distB="0" distL="0" distR="0">
          <wp:extent cx="1123953" cy="44767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3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35D22" w:rsidRDefault="00CD4B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377"/>
    <w:multiLevelType w:val="multilevel"/>
    <w:tmpl w:val="52C2357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0F3149D"/>
    <w:multiLevelType w:val="multilevel"/>
    <w:tmpl w:val="E5AEFFD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6F87650B"/>
    <w:multiLevelType w:val="multilevel"/>
    <w:tmpl w:val="3078CB7E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18"/>
        <w:szCs w:val="18"/>
      </w:rPr>
    </w:lvl>
    <w:lvl w:ilvl="1">
      <w:numFmt w:val="bullet"/>
      <w:lvlText w:val="•"/>
      <w:lvlJc w:val="left"/>
      <w:pPr>
        <w:ind w:left="1004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364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724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084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444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04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164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524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0A1A"/>
    <w:rsid w:val="0019088A"/>
    <w:rsid w:val="00C10A1A"/>
    <w:rsid w:val="00C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Index">
    <w:name w:val="Index"/>
    <w:basedOn w:val="Standard"/>
    <w:pPr>
      <w:suppressLineNumbers/>
    </w:p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rPr>
      <w:b/>
      <w:bCs/>
    </w:rPr>
  </w:style>
  <w:style w:type="character" w:customStyle="1" w:styleId="ZhlavChar1">
    <w:name w:val="Záhlaví Char1"/>
    <w:basedOn w:val="Standardnpsmoodstavce"/>
  </w:style>
  <w:style w:type="character" w:customStyle="1" w:styleId="ZpatChar1">
    <w:name w:val="Zápatí Char1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Index">
    <w:name w:val="Index"/>
    <w:basedOn w:val="Standard"/>
    <w:pPr>
      <w:suppressLineNumbers/>
    </w:p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rPr>
      <w:b/>
      <w:bCs/>
    </w:rPr>
  </w:style>
  <w:style w:type="character" w:customStyle="1" w:styleId="ZhlavChar1">
    <w:name w:val="Záhlaví Char1"/>
    <w:basedOn w:val="Standardnpsmoodstavce"/>
  </w:style>
  <w:style w:type="character" w:customStyle="1" w:styleId="ZpatChar1">
    <w:name w:val="Zápatí Char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malacermna.cz/" TargetMode="External"/><Relationship Id="rId1" Type="http://schemas.openxmlformats.org/officeDocument/2006/relationships/hyperlink" Target="mailto:ddmalacermn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LHovorka</dc:creator>
  <cp:lastModifiedBy>Luboš Hovorka</cp:lastModifiedBy>
  <cp:revision>2</cp:revision>
  <cp:lastPrinted>2015-04-29T10:01:00Z</cp:lastPrinted>
  <dcterms:created xsi:type="dcterms:W3CDTF">2017-01-11T10:27:00Z</dcterms:created>
  <dcterms:modified xsi:type="dcterms:W3CDTF">2017-01-11T10:27:00Z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